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E6" w:rsidRPr="00A5640F" w:rsidRDefault="00D140E6" w:rsidP="00D14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ПОЛНЫЙ</w:t>
      </w:r>
      <w:r w:rsidRPr="00A5640F">
        <w:rPr>
          <w:b/>
          <w:sz w:val="28"/>
          <w:szCs w:val="28"/>
        </w:rPr>
        <w:t xml:space="preserve"> ГОДОВО</w:t>
      </w:r>
      <w:r>
        <w:rPr>
          <w:b/>
          <w:sz w:val="28"/>
          <w:szCs w:val="28"/>
        </w:rPr>
        <w:t>Й</w:t>
      </w:r>
      <w:r w:rsidRPr="00A5640F">
        <w:rPr>
          <w:b/>
          <w:sz w:val="28"/>
          <w:szCs w:val="28"/>
        </w:rPr>
        <w:t xml:space="preserve"> ОТЧЕТ ПО НАУКЕ</w:t>
      </w:r>
    </w:p>
    <w:p w:rsidR="0060790B" w:rsidRPr="00D73B4F" w:rsidRDefault="0060790B" w:rsidP="0060790B">
      <w:pPr>
        <w:ind w:firstLine="709"/>
        <w:jc w:val="center"/>
        <w:rPr>
          <w:b/>
          <w:sz w:val="28"/>
          <w:szCs w:val="28"/>
        </w:rPr>
      </w:pPr>
      <w:r w:rsidRPr="00D73B4F">
        <w:rPr>
          <w:b/>
          <w:sz w:val="28"/>
          <w:szCs w:val="28"/>
        </w:rPr>
        <w:t>О Т Ч Е Т</w:t>
      </w:r>
    </w:p>
    <w:p w:rsidR="0060790B" w:rsidRPr="00D73B4F" w:rsidRDefault="005561CA" w:rsidP="0060790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D01A4A">
        <w:rPr>
          <w:b/>
          <w:sz w:val="28"/>
          <w:szCs w:val="28"/>
        </w:rPr>
        <w:t>афедр</w:t>
      </w:r>
      <w:r>
        <w:rPr>
          <w:b/>
          <w:sz w:val="28"/>
          <w:szCs w:val="28"/>
        </w:rPr>
        <w:t>а химии</w:t>
      </w:r>
      <w:r w:rsidR="00D01A4A">
        <w:rPr>
          <w:b/>
          <w:sz w:val="28"/>
          <w:szCs w:val="28"/>
        </w:rPr>
        <w:t xml:space="preserve"> </w:t>
      </w:r>
      <w:r w:rsidR="0060790B" w:rsidRPr="00D73B4F">
        <w:rPr>
          <w:b/>
          <w:sz w:val="28"/>
          <w:szCs w:val="28"/>
        </w:rPr>
        <w:t xml:space="preserve">ВГАУ </w:t>
      </w:r>
    </w:p>
    <w:p w:rsidR="0060790B" w:rsidRPr="00D73B4F" w:rsidRDefault="0060790B" w:rsidP="0060790B">
      <w:pPr>
        <w:ind w:firstLine="709"/>
        <w:jc w:val="center"/>
        <w:rPr>
          <w:b/>
          <w:sz w:val="28"/>
          <w:szCs w:val="28"/>
        </w:rPr>
      </w:pPr>
      <w:r w:rsidRPr="00D73B4F">
        <w:rPr>
          <w:b/>
          <w:sz w:val="28"/>
          <w:szCs w:val="28"/>
        </w:rPr>
        <w:t>20</w:t>
      </w:r>
      <w:r w:rsidR="002D10D0">
        <w:rPr>
          <w:b/>
          <w:sz w:val="28"/>
          <w:szCs w:val="28"/>
        </w:rPr>
        <w:t>20</w:t>
      </w:r>
      <w:r w:rsidR="00B940AE">
        <w:rPr>
          <w:b/>
          <w:sz w:val="28"/>
          <w:szCs w:val="28"/>
        </w:rPr>
        <w:t xml:space="preserve"> </w:t>
      </w:r>
      <w:r w:rsidRPr="00D73B4F">
        <w:rPr>
          <w:b/>
          <w:sz w:val="28"/>
          <w:szCs w:val="28"/>
        </w:rPr>
        <w:t>г.</w:t>
      </w:r>
    </w:p>
    <w:p w:rsidR="003E0D07" w:rsidRPr="003E0D07" w:rsidRDefault="003E0D07" w:rsidP="003E0D07">
      <w:pPr>
        <w:tabs>
          <w:tab w:val="left" w:pos="3960"/>
        </w:tabs>
        <w:suppressAutoHyphens/>
        <w:autoSpaceDE w:val="0"/>
        <w:ind w:firstLine="709"/>
        <w:jc w:val="both"/>
        <w:rPr>
          <w:sz w:val="28"/>
          <w:lang w:eastAsia="zh-CN"/>
        </w:rPr>
      </w:pPr>
      <w:r w:rsidRPr="002D10D0">
        <w:rPr>
          <w:b/>
          <w:sz w:val="28"/>
          <w:lang w:eastAsia="zh-CN"/>
        </w:rPr>
        <w:t>Тема 7</w:t>
      </w:r>
      <w:r w:rsidRPr="003E0D07">
        <w:rPr>
          <w:sz w:val="28"/>
          <w:lang w:eastAsia="zh-CN"/>
        </w:rPr>
        <w:t xml:space="preserve"> </w:t>
      </w:r>
      <w:r w:rsidRPr="002D10D0">
        <w:rPr>
          <w:b/>
          <w:sz w:val="28"/>
          <w:lang w:eastAsia="zh-CN"/>
        </w:rPr>
        <w:t>«Разработка инновационных технологических процессов производства и переработки сельскохозяйственного сырья, оценка качества и безопасности продовольственных товаров и объектов окружающей среды»</w:t>
      </w:r>
      <w:r w:rsidR="002D10D0">
        <w:rPr>
          <w:b/>
          <w:sz w:val="28"/>
          <w:lang w:eastAsia="zh-CN"/>
        </w:rPr>
        <w:t>.</w:t>
      </w:r>
    </w:p>
    <w:p w:rsidR="003E0D07" w:rsidRPr="002D10D0" w:rsidRDefault="003E0D07" w:rsidP="003E0D07">
      <w:pPr>
        <w:tabs>
          <w:tab w:val="left" w:pos="3960"/>
        </w:tabs>
        <w:suppressAutoHyphens/>
        <w:autoSpaceDE w:val="0"/>
        <w:ind w:firstLine="709"/>
        <w:jc w:val="both"/>
        <w:rPr>
          <w:b/>
          <w:lang w:eastAsia="zh-CN"/>
        </w:rPr>
      </w:pPr>
      <w:r w:rsidRPr="002D10D0">
        <w:rPr>
          <w:b/>
          <w:sz w:val="28"/>
          <w:lang w:eastAsia="zh-CN"/>
        </w:rPr>
        <w:t>Раздел 7.</w:t>
      </w:r>
      <w:r w:rsidR="00C80EFD">
        <w:rPr>
          <w:b/>
          <w:sz w:val="28"/>
          <w:lang w:eastAsia="zh-CN"/>
        </w:rPr>
        <w:t>1</w:t>
      </w:r>
      <w:r w:rsidRPr="002D10D0">
        <w:rPr>
          <w:b/>
          <w:sz w:val="28"/>
          <w:lang w:eastAsia="zh-CN"/>
        </w:rPr>
        <w:t xml:space="preserve">. </w:t>
      </w:r>
      <w:r w:rsidR="002D10D0" w:rsidRPr="002D10D0">
        <w:rPr>
          <w:b/>
          <w:sz w:val="28"/>
          <w:szCs w:val="28"/>
        </w:rPr>
        <w:t>«Разработка методов экологического мониторинга окружающей среды, методов очистки вод и природных объектов от примесей».</w:t>
      </w:r>
    </w:p>
    <w:p w:rsidR="003E0D07" w:rsidRPr="00C33FEB" w:rsidRDefault="003E0D07" w:rsidP="003E0D07">
      <w:pPr>
        <w:ind w:firstLine="709"/>
        <w:jc w:val="both"/>
        <w:rPr>
          <w:b/>
          <w:sz w:val="28"/>
          <w:szCs w:val="28"/>
        </w:rPr>
      </w:pPr>
      <w:r w:rsidRPr="00C33FEB">
        <w:rPr>
          <w:b/>
          <w:sz w:val="28"/>
          <w:szCs w:val="28"/>
        </w:rPr>
        <w:t>7.</w:t>
      </w:r>
      <w:r w:rsidR="00C80EFD">
        <w:rPr>
          <w:b/>
          <w:sz w:val="28"/>
          <w:szCs w:val="28"/>
        </w:rPr>
        <w:t>1</w:t>
      </w:r>
      <w:r w:rsidRPr="00C33FEB">
        <w:rPr>
          <w:b/>
          <w:sz w:val="28"/>
          <w:szCs w:val="28"/>
        </w:rPr>
        <w:t xml:space="preserve">.1. </w:t>
      </w:r>
      <w:r w:rsidR="002D10D0" w:rsidRPr="002D10D0">
        <w:rPr>
          <w:i/>
          <w:sz w:val="28"/>
          <w:szCs w:val="28"/>
        </w:rPr>
        <w:t>Разработка методов качественного и количественного опред</w:t>
      </w:r>
      <w:r w:rsidR="002D10D0" w:rsidRPr="002D10D0">
        <w:rPr>
          <w:i/>
          <w:sz w:val="28"/>
          <w:szCs w:val="28"/>
        </w:rPr>
        <w:t>е</w:t>
      </w:r>
      <w:r w:rsidR="002D10D0" w:rsidRPr="002D10D0">
        <w:rPr>
          <w:i/>
          <w:sz w:val="28"/>
          <w:szCs w:val="28"/>
        </w:rPr>
        <w:t>ления токсичных и взрывоопасных газов, методов сертификации пищевых продуктов с помощью «электронного носа»</w:t>
      </w:r>
      <w:r w:rsidR="002D10D0" w:rsidRPr="005B53AF">
        <w:rPr>
          <w:sz w:val="28"/>
          <w:szCs w:val="28"/>
        </w:rPr>
        <w:t>.</w:t>
      </w:r>
    </w:p>
    <w:p w:rsidR="00893975" w:rsidRPr="00132E2B" w:rsidRDefault="0060790B" w:rsidP="0060790B">
      <w:pPr>
        <w:ind w:firstLine="720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Цели исследования</w:t>
      </w:r>
      <w:r w:rsidRPr="00132E2B">
        <w:rPr>
          <w:b/>
          <w:sz w:val="28"/>
          <w:szCs w:val="28"/>
        </w:rPr>
        <w:t>:</w:t>
      </w:r>
      <w:r w:rsidR="007C7422" w:rsidRPr="00132E2B">
        <w:rPr>
          <w:b/>
          <w:sz w:val="28"/>
          <w:szCs w:val="28"/>
        </w:rPr>
        <w:t xml:space="preserve"> </w:t>
      </w:r>
      <w:r w:rsidR="007C7422" w:rsidRPr="00132E2B">
        <w:rPr>
          <w:sz w:val="28"/>
          <w:szCs w:val="28"/>
        </w:rPr>
        <w:t>разработка режим</w:t>
      </w:r>
      <w:r w:rsidR="005422FC">
        <w:rPr>
          <w:sz w:val="28"/>
          <w:szCs w:val="28"/>
        </w:rPr>
        <w:t>а</w:t>
      </w:r>
      <w:r w:rsidR="007C7422" w:rsidRPr="00132E2B">
        <w:rPr>
          <w:sz w:val="28"/>
          <w:szCs w:val="28"/>
        </w:rPr>
        <w:t xml:space="preserve"> </w:t>
      </w:r>
      <w:r w:rsidR="005422FC">
        <w:rPr>
          <w:sz w:val="28"/>
          <w:szCs w:val="28"/>
        </w:rPr>
        <w:t xml:space="preserve">температурной модуляции </w:t>
      </w:r>
      <w:r w:rsidR="007C7422" w:rsidRPr="00132E2B">
        <w:rPr>
          <w:sz w:val="28"/>
          <w:szCs w:val="28"/>
        </w:rPr>
        <w:t xml:space="preserve"> </w:t>
      </w:r>
      <w:r w:rsidR="005422FC">
        <w:rPr>
          <w:sz w:val="28"/>
          <w:szCs w:val="28"/>
        </w:rPr>
        <w:t xml:space="preserve">газочувствительного слоя </w:t>
      </w:r>
      <w:r w:rsidR="007C7422" w:rsidRPr="00132E2B">
        <w:rPr>
          <w:sz w:val="28"/>
          <w:szCs w:val="28"/>
        </w:rPr>
        <w:t>полупроводников</w:t>
      </w:r>
      <w:r w:rsidR="005422FC">
        <w:rPr>
          <w:sz w:val="28"/>
          <w:szCs w:val="28"/>
        </w:rPr>
        <w:t>ого</w:t>
      </w:r>
      <w:r w:rsidR="007C7422" w:rsidRPr="00132E2B">
        <w:rPr>
          <w:sz w:val="28"/>
          <w:szCs w:val="28"/>
        </w:rPr>
        <w:t xml:space="preserve"> сенсор</w:t>
      </w:r>
      <w:r w:rsidR="005422FC">
        <w:rPr>
          <w:sz w:val="28"/>
          <w:szCs w:val="28"/>
        </w:rPr>
        <w:t>а</w:t>
      </w:r>
      <w:r w:rsidR="007C7422" w:rsidRPr="00132E2B">
        <w:rPr>
          <w:sz w:val="28"/>
          <w:szCs w:val="28"/>
        </w:rPr>
        <w:t>, позволяющ</w:t>
      </w:r>
      <w:r w:rsidR="005422FC">
        <w:rPr>
          <w:sz w:val="28"/>
          <w:szCs w:val="28"/>
        </w:rPr>
        <w:t>его</w:t>
      </w:r>
      <w:r w:rsidR="007C7422" w:rsidRPr="00132E2B">
        <w:rPr>
          <w:sz w:val="28"/>
          <w:szCs w:val="28"/>
        </w:rPr>
        <w:t xml:space="preserve"> пр</w:t>
      </w:r>
      <w:r w:rsidR="007C7422" w:rsidRPr="00132E2B">
        <w:rPr>
          <w:sz w:val="28"/>
          <w:szCs w:val="28"/>
        </w:rPr>
        <w:t>о</w:t>
      </w:r>
      <w:r w:rsidR="007C7422" w:rsidRPr="00132E2B">
        <w:rPr>
          <w:sz w:val="28"/>
          <w:szCs w:val="28"/>
        </w:rPr>
        <w:t xml:space="preserve">водить селективный анализ </w:t>
      </w:r>
      <w:r w:rsidR="005422FC">
        <w:rPr>
          <w:sz w:val="28"/>
          <w:szCs w:val="28"/>
        </w:rPr>
        <w:t>паров сероводорода в атмосфере</w:t>
      </w:r>
      <w:r w:rsidR="007C7422" w:rsidRPr="00132E2B">
        <w:rPr>
          <w:sz w:val="28"/>
          <w:szCs w:val="28"/>
        </w:rPr>
        <w:t>.</w:t>
      </w:r>
    </w:p>
    <w:p w:rsidR="0060790B" w:rsidRDefault="0060790B" w:rsidP="007C7422">
      <w:pPr>
        <w:ind w:firstLine="709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Задачи исследования</w:t>
      </w:r>
      <w:r w:rsidRPr="00132E2B">
        <w:rPr>
          <w:b/>
          <w:sz w:val="28"/>
          <w:szCs w:val="28"/>
        </w:rPr>
        <w:t>:</w:t>
      </w:r>
      <w:r w:rsidR="005422FC">
        <w:rPr>
          <w:sz w:val="28"/>
          <w:szCs w:val="28"/>
        </w:rPr>
        <w:t xml:space="preserve"> подобрать состав газочувствителього слоя, п</w:t>
      </w:r>
      <w:r w:rsidR="005422FC">
        <w:rPr>
          <w:sz w:val="28"/>
          <w:szCs w:val="28"/>
        </w:rPr>
        <w:t>о</w:t>
      </w:r>
      <w:r w:rsidR="005422FC">
        <w:rPr>
          <w:sz w:val="28"/>
          <w:szCs w:val="28"/>
        </w:rPr>
        <w:t xml:space="preserve">добрать </w:t>
      </w:r>
      <w:r w:rsidR="007C7422" w:rsidRPr="00132E2B">
        <w:rPr>
          <w:sz w:val="28"/>
          <w:szCs w:val="28"/>
        </w:rPr>
        <w:t>необходимы</w:t>
      </w:r>
      <w:r w:rsidR="005422FC">
        <w:rPr>
          <w:sz w:val="28"/>
          <w:szCs w:val="28"/>
        </w:rPr>
        <w:t>е</w:t>
      </w:r>
      <w:r w:rsidR="007C7422" w:rsidRPr="00132E2B">
        <w:rPr>
          <w:sz w:val="28"/>
          <w:szCs w:val="28"/>
        </w:rPr>
        <w:t xml:space="preserve"> параметр</w:t>
      </w:r>
      <w:r w:rsidR="005422FC">
        <w:rPr>
          <w:sz w:val="28"/>
          <w:szCs w:val="28"/>
        </w:rPr>
        <w:t>ы</w:t>
      </w:r>
      <w:r w:rsidR="007C7422" w:rsidRPr="00132E2B">
        <w:rPr>
          <w:sz w:val="28"/>
          <w:szCs w:val="28"/>
        </w:rPr>
        <w:t xml:space="preserve"> нестационарн</w:t>
      </w:r>
      <w:r w:rsidR="005422FC">
        <w:rPr>
          <w:sz w:val="28"/>
          <w:szCs w:val="28"/>
        </w:rPr>
        <w:t>ого температурного</w:t>
      </w:r>
      <w:r w:rsidR="007C7422" w:rsidRPr="00132E2B">
        <w:rPr>
          <w:sz w:val="28"/>
          <w:szCs w:val="28"/>
        </w:rPr>
        <w:t xml:space="preserve"> режим</w:t>
      </w:r>
      <w:r w:rsidR="005422FC">
        <w:rPr>
          <w:sz w:val="28"/>
          <w:szCs w:val="28"/>
        </w:rPr>
        <w:t>а</w:t>
      </w:r>
      <w:r w:rsidR="007C7422" w:rsidRPr="00132E2B">
        <w:rPr>
          <w:sz w:val="28"/>
          <w:szCs w:val="28"/>
        </w:rPr>
        <w:t xml:space="preserve"> работы сенсора.</w:t>
      </w:r>
    </w:p>
    <w:p w:rsidR="007B32E6" w:rsidRDefault="0060790B" w:rsidP="005422FC">
      <w:pPr>
        <w:ind w:firstLine="709"/>
        <w:jc w:val="both"/>
        <w:rPr>
          <w:sz w:val="28"/>
          <w:szCs w:val="28"/>
        </w:rPr>
      </w:pPr>
      <w:r w:rsidRPr="005422FC">
        <w:rPr>
          <w:b/>
          <w:sz w:val="28"/>
          <w:szCs w:val="28"/>
          <w:u w:val="single"/>
        </w:rPr>
        <w:t>Актуальность</w:t>
      </w:r>
      <w:r w:rsidR="007C7422" w:rsidRPr="005422FC">
        <w:rPr>
          <w:b/>
          <w:sz w:val="28"/>
          <w:szCs w:val="28"/>
        </w:rPr>
        <w:t>:</w:t>
      </w:r>
      <w:r w:rsidR="005422FC">
        <w:rPr>
          <w:b/>
          <w:sz w:val="28"/>
          <w:szCs w:val="28"/>
        </w:rPr>
        <w:t xml:space="preserve"> </w:t>
      </w:r>
      <w:r w:rsidR="007B32E6" w:rsidRPr="007B32E6">
        <w:rPr>
          <w:sz w:val="28"/>
          <w:szCs w:val="28"/>
        </w:rPr>
        <w:t>п</w:t>
      </w:r>
      <w:r w:rsidR="005422FC" w:rsidRPr="005422FC">
        <w:rPr>
          <w:sz w:val="28"/>
          <w:szCs w:val="28"/>
        </w:rPr>
        <w:t>ри хранении и переработке техногенных отходов, а также в некоторых металлургических процессах, в атмосферу может выд</w:t>
      </w:r>
      <w:r w:rsidR="005422FC" w:rsidRPr="005422FC">
        <w:rPr>
          <w:sz w:val="28"/>
          <w:szCs w:val="28"/>
        </w:rPr>
        <w:t>е</w:t>
      </w:r>
      <w:r w:rsidR="005422FC" w:rsidRPr="005422FC">
        <w:rPr>
          <w:sz w:val="28"/>
          <w:szCs w:val="28"/>
        </w:rPr>
        <w:t xml:space="preserve">ляться сероводород, представляющий опасность для здоровья человека, что приводит к необходимости постоянного мониторинга воздушной среды. </w:t>
      </w:r>
    </w:p>
    <w:p w:rsidR="005422FC" w:rsidRPr="005422FC" w:rsidRDefault="007B32E6" w:rsidP="007B32E6">
      <w:pPr>
        <w:ind w:firstLine="709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Основные результаты работы</w:t>
      </w:r>
      <w:r w:rsidRPr="00132E2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5422FC" w:rsidRPr="005422FC">
        <w:rPr>
          <w:sz w:val="28"/>
          <w:szCs w:val="28"/>
        </w:rPr>
        <w:t>ля определения содержания серов</w:t>
      </w:r>
      <w:r w:rsidR="005422FC" w:rsidRPr="005422FC">
        <w:rPr>
          <w:sz w:val="28"/>
          <w:szCs w:val="28"/>
        </w:rPr>
        <w:t>о</w:t>
      </w:r>
      <w:r w:rsidR="005422FC" w:rsidRPr="005422FC">
        <w:rPr>
          <w:sz w:val="28"/>
          <w:szCs w:val="28"/>
        </w:rPr>
        <w:t>дорода в атмосфере могут применяться полупроводниковые металлоксидные сенсоры кондуктометрического типа. Если сенсор, выполненный из полупр</w:t>
      </w:r>
      <w:r w:rsidR="005422FC" w:rsidRPr="005422FC">
        <w:rPr>
          <w:sz w:val="28"/>
          <w:szCs w:val="28"/>
        </w:rPr>
        <w:t>о</w:t>
      </w:r>
      <w:r w:rsidR="005422FC" w:rsidRPr="005422FC">
        <w:rPr>
          <w:sz w:val="28"/>
          <w:szCs w:val="28"/>
        </w:rPr>
        <w:t xml:space="preserve">водникового материала </w:t>
      </w:r>
      <w:r w:rsidR="005422FC" w:rsidRPr="005422FC">
        <w:rPr>
          <w:i/>
          <w:iCs/>
          <w:sz w:val="28"/>
          <w:szCs w:val="28"/>
        </w:rPr>
        <w:t>n</w:t>
      </w:r>
      <w:r w:rsidR="005422FC" w:rsidRPr="005422FC">
        <w:rPr>
          <w:sz w:val="28"/>
          <w:szCs w:val="28"/>
        </w:rPr>
        <w:t>-типа, находится на воздухе при рабочей температ</w:t>
      </w:r>
      <w:r w:rsidR="005422FC" w:rsidRPr="005422FC">
        <w:rPr>
          <w:sz w:val="28"/>
          <w:szCs w:val="28"/>
        </w:rPr>
        <w:t>у</w:t>
      </w:r>
      <w:r w:rsidR="005422FC" w:rsidRPr="005422FC">
        <w:rPr>
          <w:sz w:val="28"/>
          <w:szCs w:val="28"/>
        </w:rPr>
        <w:t xml:space="preserve">ре (примерно 300 </w:t>
      </w:r>
      <w:r w:rsidR="005422FC" w:rsidRPr="005422FC">
        <w:rPr>
          <w:sz w:val="28"/>
          <w:szCs w:val="28"/>
          <w:vertAlign w:val="superscript"/>
        </w:rPr>
        <w:t>о</w:t>
      </w:r>
      <w:r w:rsidR="005422FC" w:rsidRPr="005422FC">
        <w:rPr>
          <w:sz w:val="28"/>
          <w:szCs w:val="28"/>
        </w:rPr>
        <w:t>С),  то на поверхности происходит хемосорбция молекул кислорода воздуха, которая приводит к повышению его электрического с</w:t>
      </w:r>
      <w:r w:rsidR="005422FC" w:rsidRPr="005422FC">
        <w:rPr>
          <w:sz w:val="28"/>
          <w:szCs w:val="28"/>
        </w:rPr>
        <w:t>о</w:t>
      </w:r>
      <w:r w:rsidR="005422FC" w:rsidRPr="005422FC">
        <w:rPr>
          <w:sz w:val="28"/>
          <w:szCs w:val="28"/>
        </w:rPr>
        <w:t>противления за счет уменьшения концентрации свободных электронов:</w:t>
      </w:r>
    </w:p>
    <w:p w:rsidR="005422FC" w:rsidRPr="005422FC" w:rsidRDefault="005422FC" w:rsidP="005422F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5422FC">
        <w:rPr>
          <w:position w:val="-10"/>
          <w:sz w:val="28"/>
          <w:szCs w:val="28"/>
        </w:rPr>
        <w:object w:dxaOrig="16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9.2pt" o:ole="">
            <v:imagedata r:id="rId7" o:title=""/>
          </v:shape>
          <o:OLEObject Type="Embed" ProgID="Equation.3" ShapeID="_x0000_i1025" DrawAspect="Content" ObjectID="_1707813939" r:id="rId8"/>
        </w:object>
      </w:r>
      <w:r w:rsidRPr="005422FC">
        <w:rPr>
          <w:sz w:val="28"/>
          <w:szCs w:val="28"/>
        </w:rPr>
        <w:t xml:space="preserve">                                                     (1)</w:t>
      </w:r>
    </w:p>
    <w:p w:rsidR="005422FC" w:rsidRPr="005422FC" w:rsidRDefault="005422FC" w:rsidP="005422FC">
      <w:pPr>
        <w:ind w:firstLine="54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Если в воздушную среду попадают пары газов-восстановителей, напр</w:t>
      </w:r>
      <w:r w:rsidRPr="005422FC">
        <w:rPr>
          <w:sz w:val="28"/>
          <w:szCs w:val="28"/>
        </w:rPr>
        <w:t>и</w:t>
      </w:r>
      <w:r w:rsidRPr="005422FC">
        <w:rPr>
          <w:sz w:val="28"/>
          <w:szCs w:val="28"/>
        </w:rPr>
        <w:t>мер, сероводорода, то в результате их сорбции на поверхности полупрово</w:t>
      </w:r>
      <w:r w:rsidRPr="005422FC">
        <w:rPr>
          <w:sz w:val="28"/>
          <w:szCs w:val="28"/>
        </w:rPr>
        <w:t>д</w:t>
      </w:r>
      <w:r w:rsidRPr="005422FC">
        <w:rPr>
          <w:sz w:val="28"/>
          <w:szCs w:val="28"/>
        </w:rPr>
        <w:t>ника протекает окислительно-восстановительный процесс:</w:t>
      </w:r>
    </w:p>
    <w:p w:rsidR="005422FC" w:rsidRPr="005422FC" w:rsidRDefault="005422FC" w:rsidP="005422F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422FC">
        <w:rPr>
          <w:position w:val="-10"/>
          <w:sz w:val="28"/>
          <w:szCs w:val="28"/>
        </w:rPr>
        <w:object w:dxaOrig="3080" w:dyaOrig="380">
          <v:shape id="_x0000_i1026" type="#_x0000_t75" style="width:154.2pt;height:19.2pt" o:ole="">
            <v:imagedata r:id="rId9" o:title=""/>
          </v:shape>
          <o:OLEObject Type="Embed" ProgID="Equation.3" ShapeID="_x0000_i1026" DrawAspect="Content" ObjectID="_1707813940" r:id="rId10"/>
        </w:object>
      </w:r>
      <w:r w:rsidRPr="005422FC">
        <w:rPr>
          <w:sz w:val="28"/>
          <w:szCs w:val="28"/>
        </w:rPr>
        <w:t xml:space="preserve">                                      (2)</w:t>
      </w:r>
    </w:p>
    <w:p w:rsidR="005422FC" w:rsidRPr="005422FC" w:rsidRDefault="005422FC" w:rsidP="005422FC">
      <w:pPr>
        <w:jc w:val="both"/>
        <w:rPr>
          <w:sz w:val="28"/>
          <w:szCs w:val="28"/>
        </w:rPr>
      </w:pPr>
      <w:r w:rsidRPr="005422FC">
        <w:rPr>
          <w:sz w:val="28"/>
          <w:szCs w:val="28"/>
        </w:rPr>
        <w:t>Электроны переходят в полупроводник и снижают его электрическое сопр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t>тивление.</w:t>
      </w:r>
    </w:p>
    <w:p w:rsidR="005422FC" w:rsidRPr="005422FC" w:rsidRDefault="005422FC" w:rsidP="005422FC">
      <w:pPr>
        <w:ind w:firstLine="54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Самым распространенным материалом газочувствительного слоя мета</w:t>
      </w:r>
      <w:r w:rsidRPr="005422FC">
        <w:rPr>
          <w:sz w:val="28"/>
          <w:szCs w:val="28"/>
        </w:rPr>
        <w:t>л</w:t>
      </w:r>
      <w:r w:rsidRPr="005422FC">
        <w:rPr>
          <w:sz w:val="28"/>
          <w:szCs w:val="28"/>
        </w:rPr>
        <w:t xml:space="preserve">локсидных сенсоров является нанодисперсный </w:t>
      </w:r>
      <w:r w:rsidRPr="005422FC">
        <w:rPr>
          <w:sz w:val="28"/>
          <w:szCs w:val="28"/>
          <w:lang w:val="en-US"/>
        </w:rPr>
        <w:t>SnO</w:t>
      </w:r>
      <w:r w:rsidRPr="005422FC">
        <w:rPr>
          <w:sz w:val="28"/>
          <w:szCs w:val="28"/>
          <w:vertAlign w:val="subscript"/>
        </w:rPr>
        <w:t>2</w:t>
      </w:r>
      <w:r w:rsidRPr="005422FC">
        <w:rPr>
          <w:sz w:val="28"/>
          <w:szCs w:val="28"/>
        </w:rPr>
        <w:t>. Для повышения чу</w:t>
      </w:r>
      <w:r w:rsidRPr="005422FC">
        <w:rPr>
          <w:sz w:val="28"/>
          <w:szCs w:val="28"/>
        </w:rPr>
        <w:t>в</w:t>
      </w:r>
      <w:r w:rsidRPr="005422FC">
        <w:rPr>
          <w:sz w:val="28"/>
          <w:szCs w:val="28"/>
        </w:rPr>
        <w:t>ствительности и селективности металлоксидных сенсоров к нему подбирают каталитические добавки, способствующие протеканию на поверхности оки</w:t>
      </w:r>
      <w:r w:rsidRPr="005422FC">
        <w:rPr>
          <w:sz w:val="28"/>
          <w:szCs w:val="28"/>
        </w:rPr>
        <w:t>с</w:t>
      </w:r>
      <w:r w:rsidRPr="005422FC">
        <w:rPr>
          <w:sz w:val="28"/>
          <w:szCs w:val="28"/>
        </w:rPr>
        <w:t>лительно-восстановительных реакций (2). В случае сероводорода можно и</w:t>
      </w:r>
      <w:r w:rsidRPr="005422FC">
        <w:rPr>
          <w:sz w:val="28"/>
          <w:szCs w:val="28"/>
        </w:rPr>
        <w:t>с</w:t>
      </w:r>
      <w:r w:rsidRPr="005422FC">
        <w:rPr>
          <w:sz w:val="28"/>
          <w:szCs w:val="28"/>
        </w:rPr>
        <w:t>пользовать как классическую добавку, например, оксид палладия, так и д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lastRenderedPageBreak/>
        <w:t xml:space="preserve">бавку </w:t>
      </w:r>
      <w:r w:rsidRPr="005422FC">
        <w:rPr>
          <w:sz w:val="28"/>
          <w:szCs w:val="28"/>
          <w:lang w:val="en-US"/>
        </w:rPr>
        <w:t>CuO</w:t>
      </w:r>
      <w:r w:rsidRPr="005422FC">
        <w:rPr>
          <w:sz w:val="28"/>
          <w:szCs w:val="28"/>
        </w:rPr>
        <w:t>, механизм действия которой основан не на катализе, а на протек</w:t>
      </w:r>
      <w:r w:rsidRPr="005422FC">
        <w:rPr>
          <w:sz w:val="28"/>
          <w:szCs w:val="28"/>
        </w:rPr>
        <w:t>а</w:t>
      </w:r>
      <w:r w:rsidRPr="005422FC">
        <w:rPr>
          <w:sz w:val="28"/>
          <w:szCs w:val="28"/>
        </w:rPr>
        <w:t>нии обратимого фазового перехода:</w:t>
      </w:r>
    </w:p>
    <w:p w:rsidR="005422FC" w:rsidRPr="005422FC" w:rsidRDefault="005422FC" w:rsidP="005422FC">
      <w:pPr>
        <w:ind w:firstLine="54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</w:t>
      </w:r>
      <w:r w:rsidRPr="005422FC">
        <w:rPr>
          <w:position w:val="-10"/>
          <w:sz w:val="28"/>
          <w:szCs w:val="28"/>
        </w:rPr>
        <w:object w:dxaOrig="2720" w:dyaOrig="340">
          <v:shape id="_x0000_i1027" type="#_x0000_t75" style="width:135.6pt;height:16.8pt" o:ole="">
            <v:imagedata r:id="rId11" o:title=""/>
          </v:shape>
          <o:OLEObject Type="Embed" ProgID="Equation.3" ShapeID="_x0000_i1027" DrawAspect="Content" ObjectID="_1707813941" r:id="rId12"/>
        </w:object>
      </w:r>
      <w:r w:rsidRPr="005422FC">
        <w:rPr>
          <w:sz w:val="28"/>
          <w:szCs w:val="28"/>
        </w:rPr>
        <w:t xml:space="preserve">                               (3)</w:t>
      </w:r>
    </w:p>
    <w:p w:rsidR="005422FC" w:rsidRPr="005422FC" w:rsidRDefault="005422FC" w:rsidP="005422FC">
      <w:pPr>
        <w:ind w:firstLine="720"/>
        <w:jc w:val="both"/>
        <w:rPr>
          <w:sz w:val="28"/>
          <w:szCs w:val="28"/>
        </w:rPr>
      </w:pPr>
    </w:p>
    <w:p w:rsidR="005422FC" w:rsidRPr="005422FC" w:rsidRDefault="005422FC" w:rsidP="005422FC">
      <w:pPr>
        <w:jc w:val="center"/>
        <w:rPr>
          <w:sz w:val="28"/>
          <w:szCs w:val="28"/>
        </w:rPr>
      </w:pPr>
      <w:r w:rsidRPr="005422FC">
        <w:rPr>
          <w:noProof/>
          <w:sz w:val="28"/>
          <w:szCs w:val="28"/>
          <w:lang w:eastAsia="ru-RU"/>
        </w:rPr>
        <w:drawing>
          <wp:inline distT="0" distB="0" distL="0" distR="0" wp14:anchorId="37CC8682" wp14:editId="3C50EFE2">
            <wp:extent cx="3924300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FC" w:rsidRPr="005422FC" w:rsidRDefault="002F2F42" w:rsidP="005422FC">
      <w:pPr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.7pt;margin-top:11.95pt;width:417.75pt;height:48.9pt;z-index:251660288;mso-position-horizontal-relative:text;mso-position-vertical-relative:text" strokecolor="white [3212]">
            <v:textbox style="mso-next-textbox:#_x0000_s1028">
              <w:txbxContent>
                <w:p w:rsidR="00C133B6" w:rsidRPr="005422FC" w:rsidRDefault="00C133B6" w:rsidP="005422FC">
                  <w:pPr>
                    <w:ind w:firstLine="720"/>
                    <w:jc w:val="both"/>
                    <w:rPr>
                      <w:sz w:val="28"/>
                      <w:szCs w:val="28"/>
                    </w:rPr>
                  </w:pPr>
                  <w:r w:rsidRPr="005422FC">
                    <w:rPr>
                      <w:sz w:val="28"/>
                      <w:szCs w:val="28"/>
                    </w:rPr>
                    <w:t xml:space="preserve">Рис. 1. Зависимость отклика сенсоров различного состава от температуры при концентрации сероводорода 50 </w:t>
                  </w:r>
                  <w:r w:rsidRPr="005422FC">
                    <w:rPr>
                      <w:sz w:val="28"/>
                      <w:szCs w:val="28"/>
                      <w:lang w:val="en-US"/>
                    </w:rPr>
                    <w:t>ppm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5422FC" w:rsidRDefault="005422FC" w:rsidP="005422FC">
      <w:pPr>
        <w:ind w:firstLine="720"/>
        <w:jc w:val="both"/>
        <w:rPr>
          <w:sz w:val="28"/>
          <w:szCs w:val="28"/>
        </w:rPr>
      </w:pPr>
    </w:p>
    <w:p w:rsidR="005422FC" w:rsidRDefault="005422FC" w:rsidP="005422FC">
      <w:pPr>
        <w:ind w:firstLine="720"/>
        <w:jc w:val="both"/>
        <w:rPr>
          <w:sz w:val="28"/>
          <w:szCs w:val="28"/>
        </w:rPr>
      </w:pPr>
    </w:p>
    <w:p w:rsidR="005422FC" w:rsidRDefault="005422FC" w:rsidP="005422FC">
      <w:pPr>
        <w:ind w:firstLine="720"/>
        <w:jc w:val="both"/>
        <w:rPr>
          <w:sz w:val="28"/>
          <w:szCs w:val="28"/>
        </w:rPr>
      </w:pPr>
    </w:p>
    <w:p w:rsidR="005422FC" w:rsidRPr="005422FC" w:rsidRDefault="005422FC" w:rsidP="005422FC">
      <w:pPr>
        <w:ind w:firstLine="72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Если добавки оксида палладия увеличивают отклики сенсора ко всем газам-восстановителям, то добавка оксида меди увеличивает отклики сенсора именно по отношению к сероводороду, то есть она повышает селективность при определении сероводорода. Однако использование таких сенсоров имеет и недостатки, связанные с тем, что максимальный отклик приходится на ни</w:t>
      </w:r>
      <w:r w:rsidRPr="005422FC">
        <w:rPr>
          <w:sz w:val="28"/>
          <w:szCs w:val="28"/>
        </w:rPr>
        <w:t>з</w:t>
      </w:r>
      <w:r w:rsidRPr="005422FC">
        <w:rPr>
          <w:sz w:val="28"/>
          <w:szCs w:val="28"/>
        </w:rPr>
        <w:t xml:space="preserve">кие температуры (рис. 1), при которых замедлена релаксация сенсоров после замены сероводорода на чистый воздух. </w:t>
      </w:r>
    </w:p>
    <w:p w:rsidR="007B32E6" w:rsidRDefault="005422FC" w:rsidP="005422FC">
      <w:pPr>
        <w:ind w:firstLine="72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Другой подход к повышению чувствительности и селективности з</w:t>
      </w:r>
      <w:r w:rsidRPr="005422FC">
        <w:rPr>
          <w:sz w:val="28"/>
          <w:szCs w:val="28"/>
        </w:rPr>
        <w:t>а</w:t>
      </w:r>
      <w:r w:rsidRPr="005422FC">
        <w:rPr>
          <w:sz w:val="28"/>
          <w:szCs w:val="28"/>
        </w:rPr>
        <w:t>ключается в использовании температурной модуляции, приводящей к очень значительному увеличению чувствительности (рис. 2). Кривая 2 на этом р</w:t>
      </w:r>
      <w:r w:rsidRPr="005422FC">
        <w:rPr>
          <w:sz w:val="28"/>
          <w:szCs w:val="28"/>
        </w:rPr>
        <w:t>и</w:t>
      </w:r>
      <w:r w:rsidRPr="005422FC">
        <w:rPr>
          <w:sz w:val="28"/>
          <w:szCs w:val="28"/>
        </w:rPr>
        <w:t xml:space="preserve">сунке получена при циклическом изменении температуры от 100 </w:t>
      </w:r>
      <w:r w:rsidRPr="005422FC">
        <w:rPr>
          <w:sz w:val="28"/>
          <w:szCs w:val="28"/>
          <w:vertAlign w:val="superscript"/>
        </w:rPr>
        <w:t>о</w:t>
      </w:r>
      <w:r w:rsidRPr="005422FC">
        <w:rPr>
          <w:sz w:val="28"/>
          <w:szCs w:val="28"/>
        </w:rPr>
        <w:t>С (13 с</w:t>
      </w:r>
      <w:r w:rsidRPr="005422FC">
        <w:rPr>
          <w:sz w:val="28"/>
          <w:szCs w:val="28"/>
        </w:rPr>
        <w:t>е</w:t>
      </w:r>
      <w:r w:rsidRPr="005422FC">
        <w:rPr>
          <w:sz w:val="28"/>
          <w:szCs w:val="28"/>
        </w:rPr>
        <w:t xml:space="preserve">кунд) до 450 </w:t>
      </w:r>
      <w:r w:rsidRPr="005422FC">
        <w:rPr>
          <w:sz w:val="28"/>
          <w:szCs w:val="28"/>
          <w:vertAlign w:val="superscript"/>
        </w:rPr>
        <w:t>о</w:t>
      </w:r>
      <w:r w:rsidRPr="005422FC">
        <w:rPr>
          <w:sz w:val="28"/>
          <w:szCs w:val="28"/>
        </w:rPr>
        <w:t>С (2 секунды). Причина полученных в нашей работе рекордных значений чувствительности заключается в сочетании режима температурной модуляции с подобранным под этот режим составом газочувствительного слоя. Снижение температуры сенсора приводит к увеличению сорбции ан</w:t>
      </w:r>
      <w:r w:rsidRPr="005422FC">
        <w:rPr>
          <w:sz w:val="28"/>
          <w:szCs w:val="28"/>
        </w:rPr>
        <w:t>а</w:t>
      </w:r>
      <w:r w:rsidRPr="005422FC">
        <w:rPr>
          <w:sz w:val="28"/>
          <w:szCs w:val="28"/>
        </w:rPr>
        <w:t>лизируемого газа, однако при низких температурах молекулы не переходят в активное состояние, необходимое для протекания химических процессов. При высокой температуре молекулы сероводорода переходят в активное с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t>стояние и способны взаимодействовать с находящимися на поверхности г</w:t>
      </w:r>
      <w:r w:rsidRPr="005422FC">
        <w:rPr>
          <w:sz w:val="28"/>
          <w:szCs w:val="28"/>
        </w:rPr>
        <w:t>а</w:t>
      </w:r>
      <w:r w:rsidRPr="005422FC">
        <w:rPr>
          <w:sz w:val="28"/>
          <w:szCs w:val="28"/>
        </w:rPr>
        <w:t>зочувствительного слоя анионами кислорода. Однако повышение температ</w:t>
      </w:r>
      <w:r w:rsidRPr="005422FC">
        <w:rPr>
          <w:sz w:val="28"/>
          <w:szCs w:val="28"/>
        </w:rPr>
        <w:t>у</w:t>
      </w:r>
      <w:r w:rsidRPr="005422FC">
        <w:rPr>
          <w:sz w:val="28"/>
          <w:szCs w:val="28"/>
        </w:rPr>
        <w:t>ры снижает величину сорбции анализируемого газа. Таким образом, опред</w:t>
      </w:r>
      <w:r w:rsidRPr="005422FC">
        <w:rPr>
          <w:sz w:val="28"/>
          <w:szCs w:val="28"/>
        </w:rPr>
        <w:t>е</w:t>
      </w:r>
      <w:r w:rsidRPr="005422FC">
        <w:rPr>
          <w:sz w:val="28"/>
          <w:szCs w:val="28"/>
        </w:rPr>
        <w:t>ление сенсорного отклика в стационарном режиме требует поиска компр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lastRenderedPageBreak/>
        <w:t xml:space="preserve">мисса – повышение температуры снижает сорбцию, а снижение температуры пассивирует катализатор и уменьшает количество активных молекул. </w:t>
      </w:r>
    </w:p>
    <w:p w:rsidR="005422FC" w:rsidRPr="005422FC" w:rsidRDefault="007B32E6" w:rsidP="005422FC">
      <w:pPr>
        <w:ind w:firstLine="720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Заключение</w:t>
      </w:r>
      <w:r w:rsidRPr="00132E2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422FC" w:rsidRPr="005422FC">
        <w:rPr>
          <w:sz w:val="28"/>
          <w:szCs w:val="28"/>
        </w:rPr>
        <w:t xml:space="preserve">спользование выбранного нами импульсного режима позволяет совместить преимущества разных температур газочувствительного слоя. В начале цикла сенсор охлажден и величина сорбции сероводорода максимальна. Нагрев сенсора до достаточно высокой температуры 450 </w:t>
      </w:r>
      <w:r w:rsidR="005422FC" w:rsidRPr="005422FC">
        <w:rPr>
          <w:sz w:val="28"/>
          <w:szCs w:val="28"/>
          <w:vertAlign w:val="superscript"/>
        </w:rPr>
        <w:t>о</w:t>
      </w:r>
      <w:r w:rsidR="005422FC" w:rsidRPr="005422FC">
        <w:rPr>
          <w:sz w:val="28"/>
          <w:szCs w:val="28"/>
        </w:rPr>
        <w:t>С позволяет активировать катализатор, перевести большое количество молекул сероводорода в активное состояние и заставить их взаимодействовать с и</w:t>
      </w:r>
      <w:r w:rsidR="005422FC" w:rsidRPr="005422FC">
        <w:rPr>
          <w:sz w:val="28"/>
          <w:szCs w:val="28"/>
        </w:rPr>
        <w:t>з</w:t>
      </w:r>
      <w:r w:rsidR="005422FC" w:rsidRPr="005422FC">
        <w:rPr>
          <w:sz w:val="28"/>
          <w:szCs w:val="28"/>
        </w:rPr>
        <w:t>бытком анионов кислорода. Резкий нагрев газочувствительного слоя прив</w:t>
      </w:r>
      <w:r w:rsidR="005422FC" w:rsidRPr="005422FC">
        <w:rPr>
          <w:sz w:val="28"/>
          <w:szCs w:val="28"/>
        </w:rPr>
        <w:t>о</w:t>
      </w:r>
      <w:r w:rsidR="005422FC" w:rsidRPr="005422FC">
        <w:rPr>
          <w:sz w:val="28"/>
          <w:szCs w:val="28"/>
        </w:rPr>
        <w:t>дит к тому, что молекулы сероводорода успевают активироваться и вступить во взаимодействие с анионами кислорода раньше, чем произойдет их десор</w:t>
      </w:r>
      <w:r w:rsidR="005422FC" w:rsidRPr="005422FC">
        <w:rPr>
          <w:sz w:val="28"/>
          <w:szCs w:val="28"/>
        </w:rPr>
        <w:t>б</w:t>
      </w:r>
      <w:r w:rsidR="005422FC" w:rsidRPr="005422FC">
        <w:rPr>
          <w:sz w:val="28"/>
          <w:szCs w:val="28"/>
        </w:rPr>
        <w:t xml:space="preserve">ция с поверхности. </w:t>
      </w:r>
    </w:p>
    <w:p w:rsidR="005422FC" w:rsidRPr="005422FC" w:rsidRDefault="005422FC" w:rsidP="007B32E6">
      <w:pPr>
        <w:jc w:val="center"/>
        <w:rPr>
          <w:sz w:val="28"/>
          <w:szCs w:val="28"/>
        </w:rPr>
      </w:pPr>
      <w:r w:rsidRPr="005422FC">
        <w:rPr>
          <w:noProof/>
          <w:sz w:val="28"/>
          <w:szCs w:val="28"/>
          <w:lang w:eastAsia="ru-RU"/>
        </w:rPr>
        <w:drawing>
          <wp:inline distT="0" distB="0" distL="0" distR="0" wp14:anchorId="17962726" wp14:editId="766896F2">
            <wp:extent cx="371475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E6" w:rsidRDefault="002F2F42" w:rsidP="005422FC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9" type="#_x0000_t202" style="position:absolute;left:0;text-align:left;margin-left:22.2pt;margin-top:3.6pt;width:414.75pt;height:45.75pt;z-index:251661312" strokecolor="white [3212]">
            <v:textbox>
              <w:txbxContent>
                <w:p w:rsidR="00C133B6" w:rsidRPr="005422FC" w:rsidRDefault="00C133B6" w:rsidP="007B32E6">
                  <w:pPr>
                    <w:ind w:firstLine="720"/>
                    <w:jc w:val="both"/>
                    <w:rPr>
                      <w:sz w:val="28"/>
                      <w:szCs w:val="28"/>
                    </w:rPr>
                  </w:pPr>
                  <w:r w:rsidRPr="005422FC">
                    <w:rPr>
                      <w:sz w:val="28"/>
                      <w:szCs w:val="28"/>
                    </w:rPr>
                    <w:t xml:space="preserve">Рис. 2. Отклики сенсора </w:t>
                  </w:r>
                  <w:r w:rsidRPr="005422FC">
                    <w:rPr>
                      <w:sz w:val="28"/>
                      <w:szCs w:val="28"/>
                      <w:lang w:val="en-US"/>
                    </w:rPr>
                    <w:t>SnO</w:t>
                  </w:r>
                  <w:r w:rsidRPr="005422FC">
                    <w:rPr>
                      <w:sz w:val="28"/>
                      <w:szCs w:val="28"/>
                    </w:rPr>
                    <w:t>2-</w:t>
                  </w:r>
                  <w:r w:rsidRPr="005422FC">
                    <w:rPr>
                      <w:sz w:val="28"/>
                      <w:szCs w:val="28"/>
                      <w:lang w:val="en-US"/>
                    </w:rPr>
                    <w:t>PdO</w:t>
                  </w:r>
                  <w:r w:rsidRPr="005422FC">
                    <w:rPr>
                      <w:sz w:val="28"/>
                      <w:szCs w:val="28"/>
                    </w:rPr>
                    <w:t xml:space="preserve"> при постоянной темп</w:t>
                  </w:r>
                  <w:r w:rsidRPr="005422FC">
                    <w:rPr>
                      <w:sz w:val="28"/>
                      <w:szCs w:val="28"/>
                    </w:rPr>
                    <w:t>е</w:t>
                  </w:r>
                  <w:r w:rsidRPr="005422FC">
                    <w:rPr>
                      <w:sz w:val="28"/>
                      <w:szCs w:val="28"/>
                    </w:rPr>
                    <w:t>ратуре (кривая 1) и при температурной модуляции (кривая 2).</w:t>
                  </w:r>
                </w:p>
                <w:p w:rsidR="00C133B6" w:rsidRDefault="00C133B6"/>
              </w:txbxContent>
            </v:textbox>
          </v:shape>
        </w:pict>
      </w:r>
    </w:p>
    <w:p w:rsidR="007B32E6" w:rsidRDefault="007B32E6" w:rsidP="005422FC">
      <w:pPr>
        <w:ind w:firstLine="720"/>
        <w:jc w:val="both"/>
        <w:rPr>
          <w:sz w:val="28"/>
          <w:szCs w:val="28"/>
        </w:rPr>
      </w:pPr>
    </w:p>
    <w:p w:rsidR="007B32E6" w:rsidRDefault="007B32E6" w:rsidP="005422FC">
      <w:pPr>
        <w:ind w:firstLine="720"/>
        <w:jc w:val="both"/>
        <w:rPr>
          <w:sz w:val="28"/>
          <w:szCs w:val="28"/>
        </w:rPr>
      </w:pPr>
    </w:p>
    <w:p w:rsidR="007B32E6" w:rsidRDefault="007B32E6" w:rsidP="005422FC">
      <w:pPr>
        <w:ind w:firstLine="720"/>
        <w:jc w:val="both"/>
        <w:rPr>
          <w:sz w:val="28"/>
          <w:szCs w:val="28"/>
        </w:rPr>
      </w:pPr>
    </w:p>
    <w:p w:rsidR="005422FC" w:rsidRPr="005422FC" w:rsidRDefault="005422FC" w:rsidP="005422FC">
      <w:pPr>
        <w:ind w:firstLine="72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Использование температурной модуляции позволяет разделить проце</w:t>
      </w:r>
      <w:r w:rsidRPr="005422FC">
        <w:rPr>
          <w:sz w:val="28"/>
          <w:szCs w:val="28"/>
        </w:rPr>
        <w:t>с</w:t>
      </w:r>
      <w:r w:rsidRPr="005422FC">
        <w:rPr>
          <w:sz w:val="28"/>
          <w:szCs w:val="28"/>
        </w:rPr>
        <w:t>сы сорбции и химического взаимодействия и выявить индивидуальные ос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t>бенности анализируемого газа. Таким образом, температурная модуляция позволяет повысить не только чувствительность сенсора, но также его селе</w:t>
      </w:r>
      <w:r w:rsidRPr="005422FC">
        <w:rPr>
          <w:sz w:val="28"/>
          <w:szCs w:val="28"/>
        </w:rPr>
        <w:t>к</w:t>
      </w:r>
      <w:r w:rsidR="007B32E6">
        <w:rPr>
          <w:sz w:val="28"/>
          <w:szCs w:val="28"/>
        </w:rPr>
        <w:t>тивность</w:t>
      </w:r>
      <w:r w:rsidRPr="005422FC">
        <w:rPr>
          <w:sz w:val="28"/>
          <w:szCs w:val="28"/>
        </w:rPr>
        <w:t>.</w:t>
      </w:r>
    </w:p>
    <w:p w:rsidR="005422FC" w:rsidRPr="005422FC" w:rsidRDefault="005422FC" w:rsidP="005422FC">
      <w:pPr>
        <w:ind w:firstLine="720"/>
        <w:jc w:val="both"/>
        <w:rPr>
          <w:sz w:val="28"/>
          <w:szCs w:val="28"/>
        </w:rPr>
      </w:pPr>
      <w:r w:rsidRPr="005422FC">
        <w:rPr>
          <w:sz w:val="28"/>
          <w:szCs w:val="28"/>
        </w:rPr>
        <w:t>Представленные данные демонстрируют реальную возможность созд</w:t>
      </w:r>
      <w:r w:rsidRPr="005422FC">
        <w:rPr>
          <w:sz w:val="28"/>
          <w:szCs w:val="28"/>
        </w:rPr>
        <w:t>а</w:t>
      </w:r>
      <w:r w:rsidRPr="005422FC">
        <w:rPr>
          <w:sz w:val="28"/>
          <w:szCs w:val="28"/>
        </w:rPr>
        <w:t>ния нового поколения газоаналитических приборов, необходимых для экол</w:t>
      </w:r>
      <w:r w:rsidRPr="005422FC">
        <w:rPr>
          <w:sz w:val="28"/>
          <w:szCs w:val="28"/>
        </w:rPr>
        <w:t>о</w:t>
      </w:r>
      <w:r w:rsidRPr="005422FC">
        <w:rPr>
          <w:sz w:val="28"/>
          <w:szCs w:val="28"/>
        </w:rPr>
        <w:t>гического мониторинга токсичных газов, выделяющихся при хранении и п</w:t>
      </w:r>
      <w:r w:rsidRPr="005422FC">
        <w:rPr>
          <w:sz w:val="28"/>
          <w:szCs w:val="28"/>
        </w:rPr>
        <w:t>е</w:t>
      </w:r>
      <w:r w:rsidRPr="005422FC">
        <w:rPr>
          <w:sz w:val="28"/>
          <w:szCs w:val="28"/>
        </w:rPr>
        <w:t>реработке техногенных отходов.</w:t>
      </w:r>
    </w:p>
    <w:p w:rsidR="005422FC" w:rsidRPr="005422FC" w:rsidRDefault="005422FC" w:rsidP="005422FC">
      <w:pPr>
        <w:ind w:firstLine="720"/>
        <w:jc w:val="both"/>
        <w:rPr>
          <w:b/>
          <w:bCs/>
          <w:sz w:val="28"/>
          <w:szCs w:val="28"/>
        </w:rPr>
      </w:pPr>
      <w:r w:rsidRPr="005422FC">
        <w:rPr>
          <w:sz w:val="28"/>
          <w:szCs w:val="28"/>
        </w:rPr>
        <w:t>Исследование выполнено при финансовой поддержке РФФИ в рамках научного проекта № 18-29-24128.</w:t>
      </w:r>
    </w:p>
    <w:p w:rsidR="005422FC" w:rsidRPr="005422FC" w:rsidRDefault="005422FC" w:rsidP="005422FC">
      <w:pPr>
        <w:ind w:firstLine="709"/>
        <w:jc w:val="both"/>
        <w:rPr>
          <w:sz w:val="28"/>
          <w:szCs w:val="28"/>
        </w:rPr>
      </w:pPr>
    </w:p>
    <w:p w:rsidR="005422FC" w:rsidRDefault="005422FC" w:rsidP="005422FC">
      <w:pPr>
        <w:ind w:firstLine="709"/>
        <w:jc w:val="both"/>
        <w:rPr>
          <w:sz w:val="28"/>
          <w:szCs w:val="28"/>
        </w:rPr>
      </w:pPr>
    </w:p>
    <w:p w:rsidR="00C80EFD" w:rsidRPr="005422FC" w:rsidRDefault="00C80EFD" w:rsidP="005422FC">
      <w:pPr>
        <w:ind w:firstLine="709"/>
        <w:jc w:val="both"/>
        <w:rPr>
          <w:sz w:val="28"/>
          <w:szCs w:val="28"/>
        </w:rPr>
      </w:pPr>
    </w:p>
    <w:p w:rsidR="005422FC" w:rsidRPr="005422FC" w:rsidRDefault="005422FC" w:rsidP="005422FC">
      <w:pPr>
        <w:ind w:firstLine="709"/>
        <w:jc w:val="both"/>
        <w:rPr>
          <w:sz w:val="28"/>
          <w:szCs w:val="28"/>
        </w:rPr>
      </w:pPr>
    </w:p>
    <w:p w:rsidR="00601D17" w:rsidRPr="00601D17" w:rsidRDefault="00601D17" w:rsidP="005D6A3A">
      <w:pPr>
        <w:pStyle w:val="Default"/>
        <w:ind w:firstLine="708"/>
        <w:jc w:val="both"/>
        <w:rPr>
          <w:sz w:val="28"/>
          <w:szCs w:val="28"/>
        </w:rPr>
      </w:pPr>
    </w:p>
    <w:p w:rsidR="00D5407C" w:rsidRPr="007223A0" w:rsidRDefault="00D5407C" w:rsidP="00132E2B">
      <w:pPr>
        <w:suppressAutoHyphens/>
        <w:autoSpaceDE w:val="0"/>
        <w:ind w:firstLine="709"/>
        <w:jc w:val="both"/>
        <w:rPr>
          <w:i/>
          <w:sz w:val="28"/>
          <w:szCs w:val="28"/>
        </w:rPr>
      </w:pPr>
      <w:r w:rsidRPr="00D5407C">
        <w:rPr>
          <w:b/>
          <w:sz w:val="28"/>
          <w:szCs w:val="28"/>
          <w:lang w:eastAsia="zh-CN"/>
        </w:rPr>
        <w:lastRenderedPageBreak/>
        <w:t>7.</w:t>
      </w:r>
      <w:r w:rsidR="00C80EFD">
        <w:rPr>
          <w:b/>
          <w:sz w:val="28"/>
          <w:szCs w:val="28"/>
          <w:lang w:eastAsia="zh-CN"/>
        </w:rPr>
        <w:t>1</w:t>
      </w:r>
      <w:r w:rsidRPr="00D5407C">
        <w:rPr>
          <w:b/>
          <w:sz w:val="28"/>
          <w:szCs w:val="28"/>
          <w:lang w:eastAsia="zh-CN"/>
        </w:rPr>
        <w:t>.</w:t>
      </w:r>
      <w:r w:rsidR="00C80EFD">
        <w:rPr>
          <w:b/>
          <w:sz w:val="28"/>
          <w:szCs w:val="28"/>
          <w:lang w:eastAsia="zh-CN"/>
        </w:rPr>
        <w:t>2</w:t>
      </w:r>
      <w:r w:rsidRPr="00D5407C">
        <w:rPr>
          <w:b/>
          <w:sz w:val="28"/>
          <w:szCs w:val="28"/>
          <w:lang w:eastAsia="zh-CN"/>
        </w:rPr>
        <w:t xml:space="preserve">. </w:t>
      </w:r>
      <w:r w:rsidRPr="007223A0">
        <w:rPr>
          <w:i/>
          <w:sz w:val="28"/>
          <w:szCs w:val="28"/>
        </w:rPr>
        <w:t>Создание новых сорбентов для очистки воды</w:t>
      </w:r>
    </w:p>
    <w:p w:rsidR="005561CA" w:rsidRDefault="00D5407C" w:rsidP="00132E2B">
      <w:pPr>
        <w:ind w:firstLine="709"/>
        <w:jc w:val="both"/>
        <w:rPr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Цели исследования</w:t>
      </w:r>
      <w:r w:rsidRPr="007C7422">
        <w:rPr>
          <w:b/>
          <w:sz w:val="28"/>
          <w:szCs w:val="28"/>
        </w:rPr>
        <w:t>:</w:t>
      </w:r>
      <w:r w:rsidR="00FD6DAF" w:rsidRPr="00FD6DAF">
        <w:rPr>
          <w:sz w:val="28"/>
          <w:szCs w:val="28"/>
        </w:rPr>
        <w:t xml:space="preserve"> </w:t>
      </w:r>
      <w:r w:rsidR="007223A0">
        <w:rPr>
          <w:sz w:val="28"/>
          <w:szCs w:val="28"/>
        </w:rPr>
        <w:t>р</w:t>
      </w:r>
      <w:r w:rsidR="00FD6DAF" w:rsidRPr="00046C5E">
        <w:rPr>
          <w:rFonts w:eastAsia="TimesNewRomanPSMT"/>
          <w:sz w:val="28"/>
          <w:szCs w:val="28"/>
        </w:rPr>
        <w:t>азработана технология получения композитных сорбентов БАКС</w:t>
      </w:r>
      <w:r w:rsidR="005D6A3A">
        <w:rPr>
          <w:rFonts w:eastAsia="TimesNewRomanPSMT"/>
          <w:sz w:val="28"/>
          <w:szCs w:val="28"/>
        </w:rPr>
        <w:t xml:space="preserve"> </w:t>
      </w:r>
      <w:r w:rsidR="00FD6DAF">
        <w:rPr>
          <w:rFonts w:eastAsia="TimesNewRomanPSMT"/>
          <w:sz w:val="28"/>
          <w:szCs w:val="28"/>
        </w:rPr>
        <w:t xml:space="preserve">для </w:t>
      </w:r>
      <w:r w:rsidR="00FD6DAF" w:rsidRPr="00046C5E">
        <w:rPr>
          <w:rFonts w:eastAsia="TimesNewRomanPSMT"/>
          <w:sz w:val="28"/>
          <w:szCs w:val="28"/>
        </w:rPr>
        <w:t>решения проблемы очистки воды.</w:t>
      </w:r>
    </w:p>
    <w:p w:rsidR="00FD6DAF" w:rsidRDefault="00D5407C" w:rsidP="00132E2B">
      <w:pPr>
        <w:ind w:firstLine="709"/>
        <w:jc w:val="both"/>
        <w:rPr>
          <w:rFonts w:eastAsia="TimesNewRomanPSMT"/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Задачи исследования</w:t>
      </w:r>
      <w:r w:rsidRPr="007C7422">
        <w:rPr>
          <w:b/>
          <w:sz w:val="28"/>
          <w:szCs w:val="28"/>
        </w:rPr>
        <w:t>:</w:t>
      </w:r>
      <w:r w:rsidR="00FD6DAF" w:rsidRPr="00FD6DAF">
        <w:rPr>
          <w:rFonts w:eastAsia="TimesNewRomanPSMT"/>
          <w:sz w:val="28"/>
          <w:szCs w:val="28"/>
        </w:rPr>
        <w:t xml:space="preserve"> </w:t>
      </w:r>
      <w:r w:rsidR="007223A0">
        <w:rPr>
          <w:rFonts w:eastAsia="TimesNewRomanPSMT"/>
          <w:sz w:val="28"/>
          <w:szCs w:val="28"/>
        </w:rPr>
        <w:t>у</w:t>
      </w:r>
      <w:r w:rsidR="00FD6DAF" w:rsidRPr="00046C5E">
        <w:rPr>
          <w:rFonts w:eastAsia="TimesNewRomanPSMT"/>
          <w:sz w:val="28"/>
          <w:szCs w:val="28"/>
        </w:rPr>
        <w:t>становление особенностей структуры, физико-химических свойств сорбентов</w:t>
      </w:r>
      <w:r w:rsidR="00FD6DAF">
        <w:rPr>
          <w:rFonts w:eastAsia="TimesNewRomanPSMT"/>
          <w:sz w:val="28"/>
          <w:szCs w:val="28"/>
        </w:rPr>
        <w:t xml:space="preserve"> </w:t>
      </w:r>
      <w:r w:rsidR="00FD6DAF" w:rsidRPr="00046C5E">
        <w:rPr>
          <w:rFonts w:eastAsia="TimesNewRomanPSMT"/>
          <w:sz w:val="28"/>
          <w:szCs w:val="28"/>
        </w:rPr>
        <w:t>БАКС, а также механизмов сорбции на них веществ различной химической природы.</w:t>
      </w:r>
    </w:p>
    <w:p w:rsidR="00046C5E" w:rsidRPr="00046C5E" w:rsidRDefault="00D5407C" w:rsidP="00132E2B">
      <w:pPr>
        <w:ind w:firstLine="709"/>
        <w:jc w:val="both"/>
        <w:rPr>
          <w:rFonts w:eastAsia="TimesNewRomanPSMT"/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Актуальность</w:t>
      </w:r>
      <w:r>
        <w:rPr>
          <w:b/>
          <w:sz w:val="28"/>
          <w:szCs w:val="28"/>
        </w:rPr>
        <w:t>:</w:t>
      </w:r>
      <w:r w:rsidR="00046C5E">
        <w:rPr>
          <w:b/>
          <w:sz w:val="28"/>
          <w:szCs w:val="28"/>
        </w:rPr>
        <w:t xml:space="preserve"> </w:t>
      </w:r>
      <w:r w:rsidR="007223A0">
        <w:rPr>
          <w:sz w:val="28"/>
          <w:szCs w:val="28"/>
        </w:rPr>
        <w:t>з</w:t>
      </w:r>
      <w:r w:rsidR="00046C5E" w:rsidRPr="00046C5E">
        <w:rPr>
          <w:rFonts w:eastAsia="TimesNewRomanPSMT"/>
          <w:sz w:val="28"/>
          <w:szCs w:val="28"/>
        </w:rPr>
        <w:t>агрязнение водоемов, особенно в</w:t>
      </w:r>
      <w:r w:rsidR="00046C5E">
        <w:rPr>
          <w:rFonts w:eastAsia="TimesNewRomanPSMT"/>
          <w:sz w:val="28"/>
          <w:szCs w:val="28"/>
        </w:rPr>
        <w:t xml:space="preserve"> </w:t>
      </w:r>
      <w:r w:rsidR="00046C5E" w:rsidRPr="00046C5E">
        <w:rPr>
          <w:rFonts w:eastAsia="TimesNewRomanPSMT"/>
          <w:sz w:val="28"/>
          <w:szCs w:val="28"/>
        </w:rPr>
        <w:t>городах с развитой промышленностью, достигает катастрофических масштабов. Перспективным направлением является сорбционная очистка воды. При разработке синтеза новых эффективных сорбентов желательно, чтобы их свойства обеспечивали комплексное извлечение из воды вредных примесей неорганического, орг</w:t>
      </w:r>
      <w:r w:rsidR="00046C5E" w:rsidRPr="00046C5E">
        <w:rPr>
          <w:rFonts w:eastAsia="TimesNewRomanPSMT"/>
          <w:sz w:val="28"/>
          <w:szCs w:val="28"/>
        </w:rPr>
        <w:t>а</w:t>
      </w:r>
      <w:r w:rsidR="00046C5E" w:rsidRPr="00046C5E">
        <w:rPr>
          <w:rFonts w:eastAsia="TimesNewRomanPSMT"/>
          <w:sz w:val="28"/>
          <w:szCs w:val="28"/>
        </w:rPr>
        <w:t>нического и микробиологического происхождения. При этом важнейшей з</w:t>
      </w:r>
      <w:r w:rsidR="00046C5E" w:rsidRPr="00046C5E">
        <w:rPr>
          <w:rFonts w:eastAsia="TimesNewRomanPSMT"/>
          <w:sz w:val="28"/>
          <w:szCs w:val="28"/>
        </w:rPr>
        <w:t>а</w:t>
      </w:r>
      <w:r w:rsidR="00046C5E" w:rsidRPr="00046C5E">
        <w:rPr>
          <w:rFonts w:eastAsia="TimesNewRomanPSMT"/>
          <w:sz w:val="28"/>
          <w:szCs w:val="28"/>
        </w:rPr>
        <w:t>дачей является установление особенностей структуры, физико-химических свойств этих сорбентов, а также механизмов сорбции на них веществ разли</w:t>
      </w:r>
      <w:r w:rsidR="00046C5E" w:rsidRPr="00046C5E">
        <w:rPr>
          <w:rFonts w:eastAsia="TimesNewRomanPSMT"/>
          <w:sz w:val="28"/>
          <w:szCs w:val="28"/>
        </w:rPr>
        <w:t>ч</w:t>
      </w:r>
      <w:r w:rsidR="00046C5E" w:rsidRPr="00046C5E">
        <w:rPr>
          <w:rFonts w:eastAsia="TimesNewRomanPSMT"/>
          <w:sz w:val="28"/>
          <w:szCs w:val="28"/>
        </w:rPr>
        <w:t>ной химической природы.</w:t>
      </w:r>
    </w:p>
    <w:p w:rsidR="005D6A3A" w:rsidRPr="006B35E9" w:rsidRDefault="00D5407C" w:rsidP="00132E2B">
      <w:pPr>
        <w:ind w:firstLine="709"/>
        <w:jc w:val="both"/>
        <w:rPr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Основные результаты работы</w:t>
      </w:r>
      <w:r w:rsidRPr="00DA39AD">
        <w:rPr>
          <w:b/>
          <w:sz w:val="28"/>
          <w:szCs w:val="28"/>
        </w:rPr>
        <w:t>:</w:t>
      </w:r>
      <w:r w:rsidR="00046C5E">
        <w:rPr>
          <w:b/>
          <w:sz w:val="28"/>
          <w:szCs w:val="28"/>
        </w:rPr>
        <w:t xml:space="preserve"> </w:t>
      </w:r>
      <w:r w:rsidR="005D6A3A" w:rsidRPr="006B35E9">
        <w:rPr>
          <w:sz w:val="28"/>
          <w:szCs w:val="28"/>
        </w:rPr>
        <w:t>В настоящей работе рассмотрено применение гидроксида железа (II) в качестве сорбента при обезвреживании хромсодержащих сточных вод. Получение редокс –сорбента осуществляли методом электролиза с использованием стержневого бездиафрагменного электролизера. Изучено влияние плотности тока и концентрации электролита NaCl на выход железа (II) по току.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Для оценки оптимальной плотности тока была снята зависимость в</w:t>
      </w:r>
      <w:r w:rsidRPr="008966BF">
        <w:rPr>
          <w:sz w:val="28"/>
          <w:szCs w:val="28"/>
        </w:rPr>
        <w:t>ы</w:t>
      </w:r>
      <w:r w:rsidRPr="008966BF">
        <w:rPr>
          <w:sz w:val="28"/>
          <w:szCs w:val="28"/>
        </w:rPr>
        <w:t>хода железа (II) по току от плотности тока в растворе хлорида натрия разли</w:t>
      </w:r>
      <w:r w:rsidRPr="008966BF">
        <w:rPr>
          <w:sz w:val="28"/>
          <w:szCs w:val="28"/>
        </w:rPr>
        <w:t>ч</w:t>
      </w:r>
      <w:r w:rsidRPr="008966BF">
        <w:rPr>
          <w:sz w:val="28"/>
          <w:szCs w:val="28"/>
        </w:rPr>
        <w:t>ной концентрации при 25°С (рис.1).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При повышении плотности тока с 0,25 до 0,75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наблюдается л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>нейный рост значений выхода железа (II) по току с 42,6 до 76,5%. При пло</w:t>
      </w:r>
      <w:r w:rsidRPr="008966BF">
        <w:rPr>
          <w:sz w:val="28"/>
          <w:szCs w:val="28"/>
        </w:rPr>
        <w:t>т</w:t>
      </w:r>
      <w:r w:rsidRPr="008966BF">
        <w:rPr>
          <w:sz w:val="28"/>
          <w:szCs w:val="28"/>
        </w:rPr>
        <w:t>ности тока 1,5 A/см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величина выхода железа (II) по току становится макс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>мальной и достигает 93,8%. Дальнейший рост плотности тока до 2 A/см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приходит к снижению этой величины до 78,3%.</w:t>
      </w:r>
    </w:p>
    <w:p w:rsidR="005D6A3A" w:rsidRPr="008966BF" w:rsidRDefault="005D6A3A" w:rsidP="00132E2B">
      <w:pPr>
        <w:jc w:val="both"/>
        <w:rPr>
          <w:sz w:val="28"/>
          <w:szCs w:val="28"/>
        </w:rPr>
      </w:pPr>
      <w:r w:rsidRPr="008966BF">
        <w:rPr>
          <w:sz w:val="28"/>
          <w:szCs w:val="28"/>
        </w:rPr>
        <w:t>Из рис. 1следует, что нижний предел плотности тока составит 0,75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>, а верхний – 2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>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Для уточнения верхнего предела плотности тока и подтверждения в</w:t>
      </w:r>
      <w:r w:rsidRPr="008966BF">
        <w:rPr>
          <w:sz w:val="28"/>
          <w:szCs w:val="28"/>
        </w:rPr>
        <w:t>е</w:t>
      </w:r>
      <w:r w:rsidRPr="008966BF">
        <w:rPr>
          <w:sz w:val="28"/>
          <w:szCs w:val="28"/>
        </w:rPr>
        <w:t>личины нижнего предела нами построена зависимость удельных энергоз</w:t>
      </w:r>
      <w:r w:rsidRPr="008966BF">
        <w:rPr>
          <w:sz w:val="28"/>
          <w:szCs w:val="28"/>
        </w:rPr>
        <w:t>а</w:t>
      </w:r>
      <w:r w:rsidRPr="008966BF">
        <w:rPr>
          <w:sz w:val="28"/>
          <w:szCs w:val="28"/>
        </w:rPr>
        <w:t xml:space="preserve">трат </w:t>
      </w:r>
      <w:r w:rsidRPr="008966BF">
        <w:rPr>
          <w:sz w:val="28"/>
          <w:szCs w:val="28"/>
        </w:rPr>
        <w:object w:dxaOrig="880" w:dyaOrig="580">
          <v:shape id="_x0000_i1028" type="#_x0000_t75" style="width:44.4pt;height:29.4pt" o:ole="">
            <v:imagedata r:id="rId15" o:title=""/>
          </v:shape>
          <o:OLEObject Type="Embed" ProgID="Equation.3" ShapeID="_x0000_i1028" DrawAspect="Content" ObjectID="_1707813942" r:id="rId16"/>
        </w:object>
      </w:r>
      <w:r w:rsidRPr="008966BF">
        <w:rPr>
          <w:sz w:val="28"/>
          <w:szCs w:val="28"/>
        </w:rPr>
        <w:t xml:space="preserve"> при получении гидроксида железа (II) от плотности тока (рис.2). Зависимость имеет экстремальный характер с минимумом при плотности т</w:t>
      </w:r>
      <w:r w:rsidRPr="008966BF">
        <w:rPr>
          <w:sz w:val="28"/>
          <w:szCs w:val="28"/>
        </w:rPr>
        <w:t>о</w:t>
      </w:r>
      <w:r w:rsidRPr="008966BF">
        <w:rPr>
          <w:sz w:val="28"/>
          <w:szCs w:val="28"/>
        </w:rPr>
        <w:t>ка 1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, которую можно считать оптимальной.   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59B5BC" wp14:editId="659DACD6">
            <wp:extent cx="4972050" cy="356235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Рис .1.  Зависимость выхода железа (II) по току (</w:t>
      </w:r>
      <w:r w:rsidRPr="008966BF">
        <w:rPr>
          <w:sz w:val="28"/>
          <w:szCs w:val="28"/>
        </w:rPr>
        <w:object w:dxaOrig="600" w:dyaOrig="400">
          <v:shape id="_x0000_i1029" type="#_x0000_t75" style="width:30pt;height:20.4pt" o:ole="">
            <v:imagedata r:id="rId18" o:title=""/>
          </v:shape>
          <o:OLEObject Type="Embed" ProgID="Equation.3" ShapeID="_x0000_i1029" DrawAspect="Content" ObjectID="_1707813943" r:id="rId19"/>
        </w:object>
      </w:r>
      <w:r w:rsidRPr="008966BF">
        <w:rPr>
          <w:sz w:val="28"/>
          <w:szCs w:val="28"/>
        </w:rPr>
        <w:t>) от плотности т</w:t>
      </w:r>
      <w:r w:rsidRPr="008966BF">
        <w:rPr>
          <w:sz w:val="28"/>
          <w:szCs w:val="28"/>
        </w:rPr>
        <w:t>о</w:t>
      </w:r>
      <w:r w:rsidRPr="008966BF">
        <w:rPr>
          <w:sz w:val="28"/>
          <w:szCs w:val="28"/>
        </w:rPr>
        <w:t>ка ( i ) при различных концентрациях хлорида натрия (С) % :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1 – 0,05, 2 – 0,10, 3 – 0,30, 4 – 0,50, 5 – 1,00, 6 – 3,00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FC68C7" wp14:editId="2A4C8EBC">
            <wp:extent cx="4695825" cy="3448050"/>
            <wp:effectExtent l="0" t="0" r="0" b="0"/>
            <wp:docPr id="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Рис. 2 Зависимость удельных энергозатрат (W) при получении железа (II) электролизом от плотности тока (i) при различных концентрациях хлор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>да натрия,</w:t>
      </w:r>
      <w:r>
        <w:rPr>
          <w:sz w:val="28"/>
          <w:szCs w:val="28"/>
        </w:rPr>
        <w:t xml:space="preserve"> </w:t>
      </w:r>
      <w:r w:rsidRPr="008966BF">
        <w:rPr>
          <w:sz w:val="28"/>
          <w:szCs w:val="28"/>
        </w:rPr>
        <w:t>% : 1 – 1,00, 2 – 2,00, 3 – 3,00</w:t>
      </w:r>
    </w:p>
    <w:p w:rsidR="00132E2B" w:rsidRDefault="00132E2B" w:rsidP="00132E2B">
      <w:pPr>
        <w:ind w:firstLine="709"/>
        <w:jc w:val="both"/>
        <w:rPr>
          <w:sz w:val="28"/>
          <w:szCs w:val="28"/>
        </w:rPr>
      </w:pP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lastRenderedPageBreak/>
        <w:t>С повышением плотности тока от 0,5 до 1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удельные энергозатр</w:t>
      </w:r>
      <w:r w:rsidRPr="008966BF">
        <w:rPr>
          <w:sz w:val="28"/>
          <w:szCs w:val="28"/>
        </w:rPr>
        <w:t>а</w:t>
      </w:r>
      <w:r w:rsidRPr="008966BF">
        <w:rPr>
          <w:sz w:val="28"/>
          <w:szCs w:val="28"/>
        </w:rPr>
        <w:t>ты снижаются с 10,4 до 6,9; с 7,2 до 5,6; с 5,6 до 4,2 Вт·ч/г соответственно для 1, 2 и 3%-ных растворов хлорида натрия. Дальнейшее увеличение пло</w:t>
      </w:r>
      <w:r w:rsidRPr="008966BF">
        <w:rPr>
          <w:sz w:val="28"/>
          <w:szCs w:val="28"/>
        </w:rPr>
        <w:t>т</w:t>
      </w:r>
      <w:r w:rsidRPr="008966BF">
        <w:rPr>
          <w:sz w:val="28"/>
          <w:szCs w:val="28"/>
        </w:rPr>
        <w:t>ности тока приводит к росту удельных энергозатрат. Например, увеличение плотности тока до 1,5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приводит к росту удельных энергозатрат до 9,8 и 6,8 Вт·ч/г при 1 и 3%-ных растворах хлорида натрия. Из рис. 2 следует также, что рабочая плотность тока расположена в ин</w:t>
      </w:r>
      <w:r>
        <w:rPr>
          <w:sz w:val="28"/>
          <w:szCs w:val="28"/>
        </w:rPr>
        <w:t>тервале 0,75-1,25</w:t>
      </w:r>
      <w:r w:rsidRPr="008966BF">
        <w:rPr>
          <w:sz w:val="28"/>
          <w:szCs w:val="28"/>
        </w:rPr>
        <w:t>А/см</w:t>
      </w:r>
      <w:r w:rsidRPr="00482967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для </w:t>
      </w:r>
      <w:r w:rsidRPr="008966BF">
        <w:rPr>
          <w:sz w:val="28"/>
          <w:szCs w:val="28"/>
        </w:rPr>
        <w:t>1-3%-ных растворов хлорида натрия.</w:t>
      </w:r>
    </w:p>
    <w:p w:rsidR="005D6A3A" w:rsidRDefault="005D6A3A" w:rsidP="00132E2B">
      <w:pPr>
        <w:ind w:firstLine="709"/>
        <w:jc w:val="both"/>
        <w:rPr>
          <w:sz w:val="28"/>
          <w:szCs w:val="28"/>
        </w:rPr>
      </w:pPr>
      <w:r w:rsidRPr="00C33FEB">
        <w:rPr>
          <w:b/>
          <w:sz w:val="28"/>
          <w:szCs w:val="28"/>
          <w:u w:val="single"/>
        </w:rPr>
        <w:t>Заключение</w:t>
      </w:r>
      <w:r w:rsidRPr="00601D17">
        <w:rPr>
          <w:b/>
          <w:sz w:val="28"/>
          <w:szCs w:val="28"/>
        </w:rPr>
        <w:t>:</w:t>
      </w:r>
      <w:r w:rsidRPr="000744A1">
        <w:rPr>
          <w:rFonts w:ascii="TimesNewRomanPSMT" w:eastAsia="TimesNewRomanPSMT" w:cs="TimesNewRomanPSMT" w:hint="eastAsia"/>
          <w:sz w:val="24"/>
          <w:szCs w:val="24"/>
        </w:rPr>
        <w:t xml:space="preserve"> </w:t>
      </w:r>
      <w:r w:rsidRPr="008966BF">
        <w:rPr>
          <w:sz w:val="28"/>
          <w:szCs w:val="28"/>
        </w:rPr>
        <w:t>Таким образом полученные данные позволяют считать, что рациональными параметрами процесса получения высокоэффективного редокс–сорбента являются: плотность тока-0,75-1,25А/см</w:t>
      </w:r>
      <w:r w:rsidRPr="00482967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; </w:t>
      </w:r>
      <w:r>
        <w:rPr>
          <w:sz w:val="28"/>
          <w:szCs w:val="28"/>
        </w:rPr>
        <w:t>линейная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рость – </w:t>
      </w:r>
      <w:r w:rsidRPr="008966BF">
        <w:rPr>
          <w:sz w:val="28"/>
          <w:szCs w:val="28"/>
        </w:rPr>
        <w:t>5-7 м/с,  температура – 30-40º С.</w:t>
      </w: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C80EFD" w:rsidRPr="007223A0" w:rsidRDefault="00C80EFD" w:rsidP="00C80EFD">
      <w:pPr>
        <w:suppressAutoHyphens/>
        <w:autoSpaceDE w:val="0"/>
        <w:ind w:firstLine="709"/>
        <w:jc w:val="both"/>
        <w:rPr>
          <w:i/>
          <w:sz w:val="28"/>
        </w:rPr>
      </w:pPr>
      <w:r w:rsidRPr="00DA39AD">
        <w:rPr>
          <w:b/>
          <w:sz w:val="28"/>
          <w:szCs w:val="28"/>
          <w:lang w:eastAsia="zh-CN"/>
        </w:rPr>
        <w:t>7.</w:t>
      </w:r>
      <w:r>
        <w:rPr>
          <w:b/>
          <w:sz w:val="28"/>
          <w:szCs w:val="28"/>
          <w:lang w:eastAsia="zh-CN"/>
        </w:rPr>
        <w:t>1</w:t>
      </w:r>
      <w:r w:rsidRPr="00DA39AD">
        <w:rPr>
          <w:b/>
          <w:sz w:val="28"/>
          <w:szCs w:val="28"/>
          <w:lang w:eastAsia="zh-CN"/>
        </w:rPr>
        <w:t>.</w:t>
      </w:r>
      <w:r>
        <w:rPr>
          <w:b/>
          <w:sz w:val="28"/>
          <w:szCs w:val="28"/>
          <w:lang w:eastAsia="zh-CN"/>
        </w:rPr>
        <w:t>3</w:t>
      </w:r>
      <w:r w:rsidRPr="00DA39AD">
        <w:rPr>
          <w:b/>
          <w:sz w:val="28"/>
          <w:szCs w:val="28"/>
          <w:lang w:eastAsia="zh-CN"/>
        </w:rPr>
        <w:t xml:space="preserve">. </w:t>
      </w:r>
      <w:r w:rsidRPr="007223A0">
        <w:rPr>
          <w:i/>
          <w:sz w:val="28"/>
        </w:rPr>
        <w:t>Исследование строения, селективности и транспортных свойств природных и синтетических ионообменных материалов и использование их при водоподготовке и других технологических процессах</w:t>
      </w:r>
    </w:p>
    <w:p w:rsidR="00C80EFD" w:rsidRDefault="00C80EFD" w:rsidP="00C80EFD">
      <w:pPr>
        <w:pStyle w:val="Default"/>
        <w:ind w:firstLine="708"/>
        <w:jc w:val="both"/>
        <w:rPr>
          <w:lang w:eastAsia="x-none"/>
        </w:rPr>
      </w:pPr>
      <w:r w:rsidRPr="00C547FE">
        <w:rPr>
          <w:b/>
          <w:sz w:val="28"/>
          <w:szCs w:val="28"/>
          <w:u w:val="single"/>
        </w:rPr>
        <w:t>Цели исследования</w:t>
      </w:r>
      <w:r w:rsidRPr="00C547FE">
        <w:rPr>
          <w:b/>
          <w:sz w:val="28"/>
          <w:szCs w:val="28"/>
        </w:rPr>
        <w:t xml:space="preserve">: </w:t>
      </w:r>
      <w:r>
        <w:rPr>
          <w:sz w:val="28"/>
          <w:szCs w:val="28"/>
          <w:lang w:eastAsia="x-none"/>
        </w:rPr>
        <w:t>и</w:t>
      </w:r>
      <w:r w:rsidRPr="00820679">
        <w:rPr>
          <w:sz w:val="28"/>
          <w:szCs w:val="28"/>
          <w:lang w:eastAsia="x-none"/>
        </w:rPr>
        <w:t>сследован</w:t>
      </w:r>
      <w:r>
        <w:rPr>
          <w:sz w:val="28"/>
          <w:szCs w:val="28"/>
          <w:lang w:eastAsia="x-none"/>
        </w:rPr>
        <w:t>ие</w:t>
      </w:r>
      <w:r w:rsidRPr="00820679">
        <w:rPr>
          <w:sz w:val="28"/>
          <w:szCs w:val="28"/>
          <w:lang w:eastAsia="x-none"/>
        </w:rPr>
        <w:t xml:space="preserve"> зависимости чисел переноса и к</w:t>
      </w:r>
      <w:r w:rsidRPr="00820679">
        <w:rPr>
          <w:sz w:val="28"/>
          <w:szCs w:val="28"/>
          <w:lang w:eastAsia="x-none"/>
        </w:rPr>
        <w:t>о</w:t>
      </w:r>
      <w:r w:rsidRPr="00820679">
        <w:rPr>
          <w:sz w:val="28"/>
          <w:szCs w:val="28"/>
          <w:lang w:eastAsia="x-none"/>
        </w:rPr>
        <w:t>эффициентов разделения от обменной емкости и степени имидизации ч</w:t>
      </w:r>
      <w:r w:rsidRPr="00820679">
        <w:rPr>
          <w:sz w:val="28"/>
          <w:szCs w:val="28"/>
          <w:lang w:eastAsia="x-none"/>
        </w:rPr>
        <w:t>а</w:t>
      </w:r>
      <w:r w:rsidRPr="00820679">
        <w:rPr>
          <w:sz w:val="28"/>
          <w:szCs w:val="28"/>
          <w:lang w:eastAsia="x-none"/>
        </w:rPr>
        <w:t>стично имидизированных полиамидокислотных мембран при электродиал</w:t>
      </w:r>
      <w:r w:rsidRPr="00820679">
        <w:rPr>
          <w:sz w:val="28"/>
          <w:szCs w:val="28"/>
          <w:lang w:eastAsia="x-none"/>
        </w:rPr>
        <w:t>и</w:t>
      </w:r>
      <w:r w:rsidRPr="00820679">
        <w:rPr>
          <w:sz w:val="28"/>
          <w:szCs w:val="28"/>
          <w:lang w:eastAsia="x-none"/>
        </w:rPr>
        <w:t>зе.</w:t>
      </w:r>
      <w:r w:rsidRPr="00942575">
        <w:rPr>
          <w:lang w:eastAsia="x-none"/>
        </w:rPr>
        <w:t xml:space="preserve"> </w:t>
      </w:r>
    </w:p>
    <w:p w:rsidR="00C80EFD" w:rsidRDefault="00C80EFD" w:rsidP="00C80EFD">
      <w:pPr>
        <w:pStyle w:val="Default"/>
        <w:ind w:firstLine="708"/>
        <w:jc w:val="both"/>
        <w:rPr>
          <w:sz w:val="28"/>
          <w:szCs w:val="28"/>
        </w:rPr>
      </w:pPr>
      <w:r w:rsidRPr="00C547FE">
        <w:rPr>
          <w:b/>
          <w:sz w:val="28"/>
          <w:szCs w:val="28"/>
          <w:u w:val="single"/>
        </w:rPr>
        <w:t>Задачи исследования</w:t>
      </w:r>
      <w:r w:rsidRPr="00C547FE">
        <w:rPr>
          <w:b/>
          <w:sz w:val="28"/>
          <w:szCs w:val="28"/>
        </w:rPr>
        <w:t>:</w:t>
      </w:r>
      <w:r w:rsidRPr="00C547FE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определение чисел переноса, коэффициента разделения, обменной емкости, степени имидизации в полиамидкислотных мембранах при электродиализе.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C547FE">
        <w:rPr>
          <w:b/>
          <w:sz w:val="28"/>
          <w:szCs w:val="28"/>
          <w:u w:val="single"/>
        </w:rPr>
        <w:t>Актуальность</w:t>
      </w:r>
      <w:r w:rsidRPr="00C547FE">
        <w:rPr>
          <w:b/>
          <w:sz w:val="28"/>
          <w:szCs w:val="28"/>
        </w:rPr>
        <w:t xml:space="preserve">: </w:t>
      </w:r>
      <w:r w:rsidRPr="0004743F">
        <w:rPr>
          <w:sz w:val="28"/>
          <w:szCs w:val="28"/>
        </w:rPr>
        <w:t>электромембранное разделение смесей электролитов является одним из методов проведения качественной водоподготовки. В п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щевой промышленности, как правило, требуется вода, по содержанию бли</w:t>
      </w:r>
      <w:r w:rsidRPr="0004743F">
        <w:rPr>
          <w:sz w:val="28"/>
          <w:szCs w:val="28"/>
        </w:rPr>
        <w:t>з</w:t>
      </w:r>
      <w:r w:rsidRPr="0004743F">
        <w:rPr>
          <w:sz w:val="28"/>
          <w:szCs w:val="28"/>
        </w:rPr>
        <w:t>кая к водопроводной, но с ограничением по содержанию взвесей, соединений железа, марганца, солей жёсткости и по биозагрязнениям. Наиболее распр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странено использование умягченной воды для производства соков, водки, пива и т.п. продуктов. Ряд производств потребляет обессоленную воду с с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лесодержанием десятки мг/л для производства высокостабильной продукции. Причем иногда такую воду используют как основу для приготовления «ста</w:t>
      </w:r>
      <w:r w:rsidRPr="0004743F">
        <w:rPr>
          <w:sz w:val="28"/>
          <w:szCs w:val="28"/>
        </w:rPr>
        <w:t>н</w:t>
      </w:r>
      <w:r w:rsidRPr="0004743F">
        <w:rPr>
          <w:sz w:val="28"/>
          <w:szCs w:val="28"/>
        </w:rPr>
        <w:t>дартной» воды заданного состава. Потребление воды в пищевых произво</w:t>
      </w:r>
      <w:r w:rsidRPr="0004743F">
        <w:rPr>
          <w:sz w:val="28"/>
          <w:szCs w:val="28"/>
        </w:rPr>
        <w:t>д</w:t>
      </w:r>
      <w:r w:rsidRPr="0004743F">
        <w:rPr>
          <w:sz w:val="28"/>
          <w:szCs w:val="28"/>
        </w:rPr>
        <w:t>ствах составляет от единиц до сотни м</w:t>
      </w:r>
      <w:r w:rsidRPr="0004743F">
        <w:rPr>
          <w:sz w:val="28"/>
          <w:szCs w:val="28"/>
          <w:vertAlign w:val="superscript"/>
        </w:rPr>
        <w:t>3</w:t>
      </w:r>
      <w:r w:rsidRPr="0004743F">
        <w:rPr>
          <w:sz w:val="28"/>
          <w:szCs w:val="28"/>
        </w:rPr>
        <w:t xml:space="preserve">/час. </w:t>
      </w:r>
    </w:p>
    <w:p w:rsidR="00C80EFD" w:rsidRPr="0004743F" w:rsidRDefault="00C80EFD" w:rsidP="00C80EFD">
      <w:pPr>
        <w:pStyle w:val="BodytextIndented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C547F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Основные результаты работы</w:t>
      </w:r>
      <w:r w:rsidRPr="00C547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дной из важнейших проблем при электромембранном разделении электролитов является повышение селекти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ности используемых мембран. Решение проблемы разделения смеси электр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литов  развивается по двум направлениям: модифицированием известных широко применяемых в настоящее время мембран и подбором новых пол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мерных мембранных материалов. Второе направление представляется более перспективным, так как позволяет исключить как сам процесс модифицир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вания, так и некоторые негативные его последствия - увеличение сопроти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743F">
        <w:rPr>
          <w:rFonts w:ascii="Times New Roman" w:hAnsi="Times New Roman" w:cs="Times New Roman"/>
          <w:sz w:val="28"/>
          <w:szCs w:val="28"/>
          <w:lang w:val="ru-RU"/>
        </w:rPr>
        <w:t xml:space="preserve">ления мембран, нестабильность модифицирующего слоя  и т. д.. 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Как правило, однозарядные ионы в растворе менее гидратированы, чем двухзарядные, и поэтому эффект конкурирующей сольватации может тра</w:t>
      </w:r>
      <w:r w:rsidRPr="0004743F">
        <w:rPr>
          <w:sz w:val="28"/>
          <w:szCs w:val="28"/>
        </w:rPr>
        <w:t>к</w:t>
      </w:r>
      <w:r w:rsidRPr="0004743F">
        <w:rPr>
          <w:sz w:val="28"/>
          <w:szCs w:val="28"/>
        </w:rPr>
        <w:lastRenderedPageBreak/>
        <w:t>товаться как проявление зарядовой селективности при разделении смесей разнозарядных ионов. Проведенные исследования по изучению физико-химических свойств ПАК мембран выявили, что особенности структуры, х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мического строения матрицы, а также перераспределения воды в мембранах позволяют прогнозировать проявление селективности к малогидратирова</w:t>
      </w:r>
      <w:r w:rsidRPr="0004743F">
        <w:rPr>
          <w:sz w:val="28"/>
          <w:szCs w:val="28"/>
        </w:rPr>
        <w:t>н</w:t>
      </w:r>
      <w:r w:rsidRPr="0004743F">
        <w:rPr>
          <w:sz w:val="28"/>
          <w:szCs w:val="28"/>
        </w:rPr>
        <w:t>ным ионам как результат конкурирующей сольватации. Представляется, что селективность к малогидратированным ионам должна проявляться в большей степени на более гидрофобизированных ПАК мембранах, полученных при относительно высоких температурах  синтеза.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В таблице 1 показаны коэффициенты разделения двухзарядный катион - ион натрия ПАК мембранами с различной степенью имидизации в условиях равновесной сорбции. Данные показывают, что коэффициенты разделения значительно ниже единицы и указывают на преимущественное поглощение однозарядного иона, тем большее, чем меньше обменная емкость и выше степень имидизации. Выбор исследуемых двухзарядных ионов предполагал возможность их селективного поглощения ПАК мембранами вследствие во</w:t>
      </w:r>
      <w:r w:rsidRPr="0004743F">
        <w:rPr>
          <w:sz w:val="28"/>
          <w:szCs w:val="28"/>
        </w:rPr>
        <w:t>з</w:t>
      </w:r>
      <w:r w:rsidRPr="0004743F">
        <w:rPr>
          <w:sz w:val="28"/>
          <w:szCs w:val="28"/>
        </w:rPr>
        <w:t>можностей специфического взаимодействия с атомами кислорода ка</w:t>
      </w:r>
      <w:r w:rsidRPr="0004743F">
        <w:rPr>
          <w:sz w:val="28"/>
          <w:szCs w:val="28"/>
        </w:rPr>
        <w:t>р</w:t>
      </w:r>
      <w:r w:rsidRPr="0004743F">
        <w:rPr>
          <w:sz w:val="28"/>
          <w:szCs w:val="28"/>
        </w:rPr>
        <w:t>боксильных и карбонильных групп и азота амидных группировок с образов</w:t>
      </w:r>
      <w:r w:rsidRPr="0004743F">
        <w:rPr>
          <w:sz w:val="28"/>
          <w:szCs w:val="28"/>
        </w:rPr>
        <w:t>а</w:t>
      </w:r>
      <w:r w:rsidRPr="0004743F">
        <w:rPr>
          <w:sz w:val="28"/>
          <w:szCs w:val="28"/>
        </w:rPr>
        <w:t>нием координационных соединений. Однако, этот фактор никак себя не пр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явил, что указывает на то, что особенности структуры мембран и связанные с ней эффекты гидратации являются основной и возможно единственной пр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чиной проявления мембранами селективных свойств. Повышение степени сшивки мембран, сопровождающееся уменьшением их обменной емкости и гидрофобизацией, приводит к формированию жестких и узких каналов, пр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никновение в которые противоионов с большим эквивалентным объемом становится энергетически невыгодным. Это подтверждается тем, что ме</w:t>
      </w:r>
      <w:r w:rsidRPr="0004743F">
        <w:rPr>
          <w:sz w:val="28"/>
          <w:szCs w:val="28"/>
        </w:rPr>
        <w:t>м</w:t>
      </w:r>
      <w:r w:rsidRPr="0004743F">
        <w:rPr>
          <w:sz w:val="28"/>
          <w:szCs w:val="28"/>
        </w:rPr>
        <w:t>браны с высокой степенью имидизации практически не поглощают двухз</w:t>
      </w:r>
      <w:r w:rsidRPr="0004743F">
        <w:rPr>
          <w:sz w:val="28"/>
          <w:szCs w:val="28"/>
        </w:rPr>
        <w:t>а</w:t>
      </w:r>
      <w:r w:rsidRPr="0004743F">
        <w:rPr>
          <w:sz w:val="28"/>
          <w:szCs w:val="28"/>
        </w:rPr>
        <w:t>рядные ионы. Проявление избирательных свойств ПАК мембран к малоги</w:t>
      </w:r>
      <w:r w:rsidRPr="0004743F">
        <w:rPr>
          <w:sz w:val="28"/>
          <w:szCs w:val="28"/>
        </w:rPr>
        <w:t>д</w:t>
      </w:r>
      <w:r w:rsidRPr="0004743F">
        <w:rPr>
          <w:sz w:val="28"/>
          <w:szCs w:val="28"/>
        </w:rPr>
        <w:t>ратированным ионам следует ожидать также и в условиях электромембра</w:t>
      </w:r>
      <w:r w:rsidRPr="0004743F">
        <w:rPr>
          <w:sz w:val="28"/>
          <w:szCs w:val="28"/>
        </w:rPr>
        <w:t>н</w:t>
      </w:r>
      <w:r w:rsidRPr="0004743F">
        <w:rPr>
          <w:sz w:val="28"/>
          <w:szCs w:val="28"/>
        </w:rPr>
        <w:t>ного разделения смесей электролитов.</w:t>
      </w:r>
    </w:p>
    <w:p w:rsidR="00C80EFD" w:rsidRPr="0004743F" w:rsidRDefault="00C80EFD" w:rsidP="00C80EFD">
      <w:pPr>
        <w:jc w:val="both"/>
        <w:rPr>
          <w:sz w:val="28"/>
          <w:szCs w:val="28"/>
        </w:rPr>
      </w:pPr>
    </w:p>
    <w:p w:rsidR="00C80EFD" w:rsidRPr="0004743F" w:rsidRDefault="00C80EFD" w:rsidP="00C80EFD">
      <w:pPr>
        <w:ind w:firstLine="708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Таблица 1. Коэффициенты разделения Ме</w:t>
      </w:r>
      <w:r w:rsidRPr="0004743F">
        <w:rPr>
          <w:sz w:val="28"/>
          <w:szCs w:val="28"/>
          <w:vertAlign w:val="superscript"/>
        </w:rPr>
        <w:t>2+</w:t>
      </w:r>
      <w:r w:rsidRPr="0004743F">
        <w:rPr>
          <w:sz w:val="28"/>
          <w:szCs w:val="28"/>
        </w:rPr>
        <w:t xml:space="preserve"> - </w:t>
      </w:r>
      <w:r w:rsidRPr="0004743F">
        <w:rPr>
          <w:sz w:val="28"/>
          <w:szCs w:val="28"/>
          <w:lang w:val="en-US"/>
        </w:rPr>
        <w:t>Na</w:t>
      </w:r>
      <w:r w:rsidRPr="0004743F">
        <w:rPr>
          <w:sz w:val="28"/>
          <w:szCs w:val="28"/>
          <w:vertAlign w:val="superscript"/>
        </w:rPr>
        <w:t>+</w:t>
      </w:r>
      <w:r w:rsidRPr="0004743F">
        <w:rPr>
          <w:sz w:val="28"/>
          <w:szCs w:val="28"/>
        </w:rPr>
        <w:t xml:space="preserve"> ПАК мембранами</w:t>
      </w:r>
    </w:p>
    <w:tbl>
      <w:tblPr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559"/>
        <w:gridCol w:w="1559"/>
        <w:gridCol w:w="1559"/>
        <w:gridCol w:w="1560"/>
      </w:tblGrid>
      <w:tr w:rsidR="00C80EFD" w:rsidRPr="0004743F" w:rsidTr="00C133B6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№</w:t>
            </w:r>
          </w:p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Обменная емкость, ммоль/г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Степень</w:t>
            </w:r>
          </w:p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имидиз</w:t>
            </w:r>
            <w:r w:rsidRPr="0004743F">
              <w:rPr>
                <w:sz w:val="28"/>
                <w:szCs w:val="28"/>
              </w:rPr>
              <w:t>а</w:t>
            </w:r>
            <w:r w:rsidRPr="0004743F">
              <w:rPr>
                <w:sz w:val="28"/>
                <w:szCs w:val="28"/>
              </w:rPr>
              <w:t>ции, 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  <w:lang w:val="en-US"/>
              </w:rPr>
              <w:t>Ca</w:t>
            </w:r>
            <w:r w:rsidRPr="0004743F">
              <w:rPr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  <w:lang w:val="en-US"/>
              </w:rPr>
            </w:pPr>
            <w:r w:rsidRPr="0004743F">
              <w:rPr>
                <w:sz w:val="28"/>
                <w:szCs w:val="28"/>
                <w:lang w:val="en-US"/>
              </w:rPr>
              <w:t>Cu</w:t>
            </w:r>
            <w:r w:rsidRPr="0004743F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  <w:lang w:val="en-US"/>
              </w:rPr>
            </w:pPr>
            <w:r w:rsidRPr="0004743F">
              <w:rPr>
                <w:sz w:val="28"/>
                <w:szCs w:val="28"/>
                <w:lang w:val="en-US"/>
              </w:rPr>
              <w:t>Ni</w:t>
            </w:r>
            <w:r w:rsidRPr="0004743F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</w:tr>
      <w:tr w:rsidR="00C80EFD" w:rsidRPr="0004743F" w:rsidTr="00C133B6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3,93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17,8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0,114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0,220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0,281</w:t>
            </w:r>
          </w:p>
        </w:tc>
      </w:tr>
      <w:tr w:rsidR="00C80EFD" w:rsidRPr="0004743F" w:rsidTr="00C133B6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3,03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36,6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0,020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0,052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0,092</w:t>
            </w:r>
          </w:p>
        </w:tc>
      </w:tr>
      <w:tr w:rsidR="00C80EFD" w:rsidRPr="0004743F" w:rsidTr="00C133B6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1,39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70,9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0,000</w:t>
            </w:r>
          </w:p>
        </w:tc>
        <w:tc>
          <w:tcPr>
            <w:tcW w:w="1560" w:type="dxa"/>
            <w:tcBorders>
              <w:top w:val="nil"/>
              <w:left w:val="nil"/>
            </w:tcBorders>
            <w:vAlign w:val="center"/>
          </w:tcPr>
          <w:p w:rsidR="00C80EFD" w:rsidRPr="0004743F" w:rsidRDefault="00C80EFD" w:rsidP="00C133B6">
            <w:pPr>
              <w:jc w:val="both"/>
              <w:rPr>
                <w:sz w:val="28"/>
                <w:szCs w:val="28"/>
              </w:rPr>
            </w:pPr>
            <w:r w:rsidRPr="0004743F">
              <w:rPr>
                <w:sz w:val="28"/>
                <w:szCs w:val="28"/>
              </w:rPr>
              <w:t>0,000</w:t>
            </w:r>
          </w:p>
        </w:tc>
      </w:tr>
    </w:tbl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Pr="0004743F" w:rsidRDefault="00C80EFD" w:rsidP="00C80EFD">
      <w:pPr>
        <w:pStyle w:val="13"/>
        <w:spacing w:line="240" w:lineRule="auto"/>
        <w:rPr>
          <w:szCs w:val="28"/>
        </w:rPr>
      </w:pPr>
      <w:r w:rsidRPr="0004743F">
        <w:rPr>
          <w:szCs w:val="28"/>
        </w:rPr>
        <w:t>На рис.1 показаны числа переноса противоионов в мембранах в зав</w:t>
      </w:r>
      <w:r w:rsidRPr="0004743F">
        <w:rPr>
          <w:szCs w:val="28"/>
        </w:rPr>
        <w:t>и</w:t>
      </w:r>
      <w:r w:rsidRPr="0004743F">
        <w:rPr>
          <w:szCs w:val="28"/>
        </w:rPr>
        <w:t>симости от их обменной емкости. Мембраны с высокой обменной емкостью, т. е. с малой степенью имидизации, имеют высокие числа переноса незав</w:t>
      </w:r>
      <w:r w:rsidRPr="0004743F">
        <w:rPr>
          <w:szCs w:val="28"/>
        </w:rPr>
        <w:t>и</w:t>
      </w:r>
      <w:r w:rsidRPr="0004743F">
        <w:rPr>
          <w:szCs w:val="28"/>
        </w:rPr>
        <w:t>симо от их ионной формы. Однако, снижение обменной емкости приводит к уменьшению чисел переноса, что указывает на образование в структуре ме</w:t>
      </w:r>
      <w:r w:rsidRPr="0004743F">
        <w:rPr>
          <w:szCs w:val="28"/>
        </w:rPr>
        <w:t>м</w:t>
      </w:r>
      <w:r w:rsidRPr="0004743F">
        <w:rPr>
          <w:szCs w:val="28"/>
        </w:rPr>
        <w:t>бран межгелевых каналов, способных к необменному поглощению электр</w:t>
      </w:r>
      <w:r w:rsidRPr="0004743F">
        <w:rPr>
          <w:szCs w:val="28"/>
        </w:rPr>
        <w:t>о</w:t>
      </w:r>
      <w:r w:rsidRPr="0004743F">
        <w:rPr>
          <w:szCs w:val="28"/>
        </w:rPr>
        <w:lastRenderedPageBreak/>
        <w:t>лита. Для водородной и натриевой формы снижение чисел переноса невел</w:t>
      </w:r>
      <w:r w:rsidRPr="0004743F">
        <w:rPr>
          <w:szCs w:val="28"/>
        </w:rPr>
        <w:t>и</w:t>
      </w:r>
      <w:r w:rsidRPr="0004743F">
        <w:rPr>
          <w:szCs w:val="28"/>
        </w:rPr>
        <w:t>ко, и даже относительно высокотемпературные образцы мембран проявляют высокую селективность к противоионам.</w:t>
      </w:r>
    </w:p>
    <w:p w:rsidR="00C80EFD" w:rsidRPr="0004743F" w:rsidRDefault="00C80EFD" w:rsidP="00C80EFD">
      <w:pPr>
        <w:pStyle w:val="13"/>
        <w:spacing w:line="240" w:lineRule="auto"/>
        <w:rPr>
          <w:szCs w:val="28"/>
        </w:rPr>
      </w:pPr>
      <w:r w:rsidRPr="0004743F">
        <w:rPr>
          <w:szCs w:val="28"/>
        </w:rPr>
        <w:t>Ход зависимости чисел переноса ионов кальция в мембранах носит иной характер, заключающийся в резком увеличении ее наклона. В этом сл</w:t>
      </w:r>
      <w:r w:rsidRPr="0004743F">
        <w:rPr>
          <w:szCs w:val="28"/>
        </w:rPr>
        <w:t>у</w:t>
      </w:r>
      <w:r w:rsidRPr="0004743F">
        <w:rPr>
          <w:szCs w:val="28"/>
        </w:rPr>
        <w:t>чае проявляется отмеченное выше влияние структуры мембраны и особенн</w:t>
      </w:r>
      <w:r w:rsidRPr="0004743F">
        <w:rPr>
          <w:szCs w:val="28"/>
        </w:rPr>
        <w:t>о</w:t>
      </w:r>
      <w:r w:rsidRPr="0004743F">
        <w:rPr>
          <w:szCs w:val="28"/>
        </w:rPr>
        <w:t>стей распределения в ней воды. Дополнительной причиной необменного п</w:t>
      </w:r>
      <w:r w:rsidRPr="0004743F">
        <w:rPr>
          <w:szCs w:val="28"/>
        </w:rPr>
        <w:t>о</w:t>
      </w:r>
      <w:r w:rsidRPr="0004743F">
        <w:rPr>
          <w:szCs w:val="28"/>
        </w:rPr>
        <w:t>глощения коионов, а следовательно, снижения чисел переноса противоионов, может служить неоднородность в распределении фиксированных ионов, ув</w:t>
      </w:r>
      <w:r w:rsidRPr="0004743F">
        <w:rPr>
          <w:szCs w:val="28"/>
        </w:rPr>
        <w:t>е</w:t>
      </w:r>
      <w:r w:rsidRPr="0004743F">
        <w:rPr>
          <w:szCs w:val="28"/>
        </w:rPr>
        <w:t>личивающаяся с повышением температуры получения мембран. При этом возникают изолированные однозарядные фиксированные ионы, электрост</w:t>
      </w:r>
      <w:r w:rsidRPr="0004743F">
        <w:rPr>
          <w:szCs w:val="28"/>
        </w:rPr>
        <w:t>а</w:t>
      </w:r>
      <w:r w:rsidRPr="0004743F">
        <w:rPr>
          <w:szCs w:val="28"/>
        </w:rPr>
        <w:t>тически взаимодействующие с двухзарядными ионами кальция, что приводит к необходимости нейтрализации заряда дополнительным поглощением ме</w:t>
      </w:r>
      <w:r w:rsidRPr="0004743F">
        <w:rPr>
          <w:szCs w:val="28"/>
        </w:rPr>
        <w:t>м</w:t>
      </w:r>
      <w:r w:rsidRPr="0004743F">
        <w:rPr>
          <w:szCs w:val="28"/>
        </w:rPr>
        <w:t>браной коионов.</w:t>
      </w:r>
    </w:p>
    <w:p w:rsidR="00C80EFD" w:rsidRPr="0004743F" w:rsidRDefault="00C80EFD" w:rsidP="00C80EFD">
      <w:pPr>
        <w:ind w:firstLine="709"/>
        <w:jc w:val="center"/>
        <w:rPr>
          <w:sz w:val="28"/>
          <w:szCs w:val="28"/>
        </w:rPr>
      </w:pPr>
      <w:r w:rsidRPr="0004743F">
        <w:rPr>
          <w:noProof/>
          <w:sz w:val="28"/>
          <w:szCs w:val="28"/>
          <w:lang w:eastAsia="ru-RU"/>
        </w:rPr>
        <w:drawing>
          <wp:inline distT="0" distB="0" distL="0" distR="0" wp14:anchorId="5435CE77" wp14:editId="2F3E9122">
            <wp:extent cx="2967037" cy="23050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7830" cy="23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Рис. 1. Зависимость чисел переноса противоионов (</w:t>
      </w:r>
      <w:r w:rsidRPr="0004743F">
        <w:rPr>
          <w:sz w:val="28"/>
          <w:szCs w:val="28"/>
          <w:lang w:val="en-US"/>
        </w:rPr>
        <w:t>t</w:t>
      </w:r>
      <w:r w:rsidRPr="0004743F">
        <w:rPr>
          <w:sz w:val="28"/>
          <w:szCs w:val="28"/>
        </w:rPr>
        <w:t>) в ПАК мембранах от их обменной емкости (Е). Форма мембран: 1- водородная; 2- натриевая; 3- кальциевая. Плотность тока 20 А/м2.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На рис. 2 показаны коэффициенты разделения ионов при электроди</w:t>
      </w:r>
      <w:r w:rsidRPr="0004743F">
        <w:rPr>
          <w:sz w:val="28"/>
          <w:szCs w:val="28"/>
        </w:rPr>
        <w:t>а</w:t>
      </w:r>
      <w:r w:rsidRPr="0004743F">
        <w:rPr>
          <w:sz w:val="28"/>
          <w:szCs w:val="28"/>
        </w:rPr>
        <w:t>лизе двухкомпонентных растворов мембранами с различной степенью им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дизации. Объяснение хода зависимостей может быть найдено сопоставлен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ем кинетических и сорбционных характеристик мембран.</w:t>
      </w:r>
    </w:p>
    <w:p w:rsidR="00C80EFD" w:rsidRPr="0004743F" w:rsidRDefault="00C80EFD" w:rsidP="00C80EFD">
      <w:pPr>
        <w:ind w:firstLine="709"/>
        <w:jc w:val="center"/>
        <w:rPr>
          <w:sz w:val="28"/>
          <w:szCs w:val="28"/>
          <w:lang w:val="en-US"/>
        </w:rPr>
      </w:pPr>
      <w:r w:rsidRPr="0004743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52A065" wp14:editId="12DFEA68">
            <wp:extent cx="2971800" cy="2600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2656" cy="26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Рис. 2. Зависимость коэффициентов разделения (</w:t>
      </w:r>
      <w:r w:rsidRPr="0004743F">
        <w:rPr>
          <w:sz w:val="28"/>
          <w:szCs w:val="28"/>
        </w:rPr>
        <w:sym w:font="Symbol" w:char="F062"/>
      </w:r>
      <w:r w:rsidRPr="0004743F">
        <w:rPr>
          <w:sz w:val="28"/>
          <w:szCs w:val="28"/>
        </w:rPr>
        <w:t>) ионов при электр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диализе двухкомпонентных растворов ПАК мембранами от степени имид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зации (</w:t>
      </w:r>
      <w:r w:rsidRPr="0004743F">
        <w:rPr>
          <w:sz w:val="28"/>
          <w:szCs w:val="28"/>
          <w:lang w:val="en-US"/>
        </w:rPr>
        <w:t>R</w:t>
      </w:r>
      <w:r w:rsidRPr="0004743F">
        <w:rPr>
          <w:sz w:val="28"/>
          <w:szCs w:val="28"/>
        </w:rPr>
        <w:t>). Коэффициенты разделения: 1- водород-натрий; 2- натрий-кальций; 3- магний-кальций. Плотность тока 20 А/м</w:t>
      </w:r>
      <w:r w:rsidRPr="0004743F">
        <w:rPr>
          <w:sz w:val="28"/>
          <w:szCs w:val="28"/>
          <w:vertAlign w:val="superscript"/>
        </w:rPr>
        <w:t>2</w:t>
      </w:r>
      <w:r w:rsidRPr="0004743F">
        <w:rPr>
          <w:sz w:val="28"/>
          <w:szCs w:val="28"/>
        </w:rPr>
        <w:t>.</w:t>
      </w:r>
    </w:p>
    <w:p w:rsidR="00C80EFD" w:rsidRDefault="00C80EFD" w:rsidP="00C80EFD">
      <w:pPr>
        <w:ind w:firstLine="709"/>
        <w:jc w:val="both"/>
        <w:rPr>
          <w:sz w:val="28"/>
          <w:szCs w:val="28"/>
        </w:rPr>
      </w:pP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Известно, что подвижности однозарядных ионов в ионообменных ме</w:t>
      </w:r>
      <w:r w:rsidRPr="0004743F">
        <w:rPr>
          <w:sz w:val="28"/>
          <w:szCs w:val="28"/>
        </w:rPr>
        <w:t>м</w:t>
      </w:r>
      <w:r w:rsidRPr="0004743F">
        <w:rPr>
          <w:sz w:val="28"/>
          <w:szCs w:val="28"/>
        </w:rPr>
        <w:t>бранах выше, чем двухзарядных. В связи с этим, с одной стороны, значения коэффициентов разделения ионов натрия и кальция (кривая 1) соответствуют данным фактам. С другой стороны, потоки ионов в мембранах зависят не только от подвижностей, но и от концентраций разделяемых ионов, опред</w:t>
      </w:r>
      <w:r w:rsidRPr="0004743F">
        <w:rPr>
          <w:sz w:val="28"/>
          <w:szCs w:val="28"/>
        </w:rPr>
        <w:t>е</w:t>
      </w:r>
      <w:r w:rsidRPr="0004743F">
        <w:rPr>
          <w:sz w:val="28"/>
          <w:szCs w:val="28"/>
        </w:rPr>
        <w:t>ляемых их селективным поглощением. Ранее показано, что исследуемые мембраны в условиях равновесной сорбции лучше поглощают ионы натрия из смеси их с ионами кальция (табл. 1). Это также должно определять пре</w:t>
      </w:r>
      <w:r w:rsidRPr="0004743F">
        <w:rPr>
          <w:sz w:val="28"/>
          <w:szCs w:val="28"/>
        </w:rPr>
        <w:t>д</w:t>
      </w:r>
      <w:r w:rsidRPr="0004743F">
        <w:rPr>
          <w:sz w:val="28"/>
          <w:szCs w:val="28"/>
        </w:rPr>
        <w:t>почтительный перенос через мембраны ионов натрия. Причиной преимущ</w:t>
      </w:r>
      <w:r w:rsidRPr="0004743F">
        <w:rPr>
          <w:sz w:val="28"/>
          <w:szCs w:val="28"/>
        </w:rPr>
        <w:t>е</w:t>
      </w:r>
      <w:r w:rsidRPr="0004743F">
        <w:rPr>
          <w:sz w:val="28"/>
          <w:szCs w:val="28"/>
        </w:rPr>
        <w:t>ственного поглощения ионов может служить представление о селективности как конкурирующей сольватации, а также известные данные о повышенной селективности к ионам, для которых моно - форма мембран имеет более ни</w:t>
      </w:r>
      <w:r w:rsidRPr="0004743F">
        <w:rPr>
          <w:sz w:val="28"/>
          <w:szCs w:val="28"/>
        </w:rPr>
        <w:t>з</w:t>
      </w:r>
      <w:r w:rsidRPr="0004743F">
        <w:rPr>
          <w:sz w:val="28"/>
          <w:szCs w:val="28"/>
        </w:rPr>
        <w:t xml:space="preserve">кое влагосодержание.  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Ранее нами установлено, что низким степеням имидизации ПАК ме</w:t>
      </w:r>
      <w:r w:rsidRPr="0004743F">
        <w:rPr>
          <w:sz w:val="28"/>
          <w:szCs w:val="28"/>
        </w:rPr>
        <w:t>м</w:t>
      </w:r>
      <w:r w:rsidRPr="0004743F">
        <w:rPr>
          <w:sz w:val="28"/>
          <w:szCs w:val="28"/>
        </w:rPr>
        <w:t>бран соответствуют более высокие коэффициенты влагоемкости мембран в кальциевой форме по сравнению с натриевой, что предполагает преимущ</w:t>
      </w:r>
      <w:r w:rsidRPr="0004743F">
        <w:rPr>
          <w:sz w:val="28"/>
          <w:szCs w:val="28"/>
        </w:rPr>
        <w:t>е</w:t>
      </w:r>
      <w:r w:rsidRPr="0004743F">
        <w:rPr>
          <w:sz w:val="28"/>
          <w:szCs w:val="28"/>
        </w:rPr>
        <w:t>ственное поглощение ионов натрия. С ростом степени имидизации коэфф</w:t>
      </w:r>
      <w:r w:rsidRPr="0004743F">
        <w:rPr>
          <w:sz w:val="28"/>
          <w:szCs w:val="28"/>
        </w:rPr>
        <w:t>и</w:t>
      </w:r>
      <w:r w:rsidRPr="0004743F">
        <w:rPr>
          <w:sz w:val="28"/>
          <w:szCs w:val="28"/>
        </w:rPr>
        <w:t>циенты влагоемкости мембран в кальциевой форме становятся ниже, чем в натриевой, что, казалось бы, должно приводить к снижению коэффициентов разделения. Однако, ход кривой 2 на рис. 2 имеет явно противоположный х</w:t>
      </w:r>
      <w:r w:rsidRPr="0004743F">
        <w:rPr>
          <w:sz w:val="28"/>
          <w:szCs w:val="28"/>
        </w:rPr>
        <w:t>а</w:t>
      </w:r>
      <w:r w:rsidRPr="0004743F">
        <w:rPr>
          <w:sz w:val="28"/>
          <w:szCs w:val="28"/>
        </w:rPr>
        <w:t>рактер. Представляется, что повышение коэффициентов разделения натрий-кальций с ростом степени имидизации мембран связано с вышеописанными особенностями структуры его проводящих каналов, а также со значительной изоляцией фиксированных ионов. Последнее обстоятельство приводит к т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>му, что вероятность выхода иона кальция из потенциальной ямы вблизи фи</w:t>
      </w:r>
      <w:r w:rsidRPr="0004743F">
        <w:rPr>
          <w:sz w:val="28"/>
          <w:szCs w:val="28"/>
        </w:rPr>
        <w:t>к</w:t>
      </w:r>
      <w:r w:rsidRPr="0004743F">
        <w:rPr>
          <w:sz w:val="28"/>
          <w:szCs w:val="28"/>
        </w:rPr>
        <w:t xml:space="preserve">сированного иона уменьшается, в результате чего подвижность его резко </w:t>
      </w:r>
      <w:r w:rsidRPr="0004743F">
        <w:rPr>
          <w:sz w:val="28"/>
          <w:szCs w:val="28"/>
        </w:rPr>
        <w:lastRenderedPageBreak/>
        <w:t>снижается. Этот эффект становится преобладающим и вызывает рост коэ</w:t>
      </w:r>
      <w:r w:rsidRPr="0004743F">
        <w:rPr>
          <w:sz w:val="28"/>
          <w:szCs w:val="28"/>
        </w:rPr>
        <w:t>ф</w:t>
      </w:r>
      <w:r w:rsidRPr="0004743F">
        <w:rPr>
          <w:sz w:val="28"/>
          <w:szCs w:val="28"/>
        </w:rPr>
        <w:t>фициентов разделения натрий-кальций.</w:t>
      </w:r>
    </w:p>
    <w:p w:rsidR="00C80EFD" w:rsidRPr="0004743F" w:rsidRDefault="00C80EFD" w:rsidP="00C80EFD">
      <w:pPr>
        <w:pStyle w:val="13"/>
        <w:spacing w:line="240" w:lineRule="auto"/>
        <w:rPr>
          <w:szCs w:val="28"/>
        </w:rPr>
      </w:pPr>
      <w:r w:rsidRPr="0004743F">
        <w:rPr>
          <w:szCs w:val="28"/>
        </w:rPr>
        <w:t>Преимущественный перенос ионов водорода из смеси его с ионами натрия (рис. 2 кривая 1) может быть объяснен значительно более низкими значениями коэффициентов влагоемкости и особенностью химической пр</w:t>
      </w:r>
      <w:r w:rsidRPr="0004743F">
        <w:rPr>
          <w:szCs w:val="28"/>
        </w:rPr>
        <w:t>и</w:t>
      </w:r>
      <w:r w:rsidRPr="0004743F">
        <w:rPr>
          <w:szCs w:val="28"/>
        </w:rPr>
        <w:t>роды фиксированных карбоксилат - ионов, связывающих ионы водорода, что определяет повышенную селективность мембран к этим ионам. Этот фактор перекрывает эффект пониженной подвижности образующих воду ионов в слабокислотных и  слабосшитых ионообменниках. Следует отметить, что к</w:t>
      </w:r>
      <w:r w:rsidRPr="0004743F">
        <w:rPr>
          <w:szCs w:val="28"/>
        </w:rPr>
        <w:t>о</w:t>
      </w:r>
      <w:r w:rsidRPr="0004743F">
        <w:rPr>
          <w:szCs w:val="28"/>
        </w:rPr>
        <w:t>эффициенты разделения равнозарядных ионов (магний-кальций), процесс взаимодействия которых с мембранами не осложнен различием электрост</w:t>
      </w:r>
      <w:r w:rsidRPr="0004743F">
        <w:rPr>
          <w:szCs w:val="28"/>
        </w:rPr>
        <w:t>а</w:t>
      </w:r>
      <w:r w:rsidRPr="0004743F">
        <w:rPr>
          <w:szCs w:val="28"/>
        </w:rPr>
        <w:t>тических особенностей, практически не зависят от степени имидизации ме</w:t>
      </w:r>
      <w:r w:rsidRPr="0004743F">
        <w:rPr>
          <w:szCs w:val="28"/>
        </w:rPr>
        <w:t>м</w:t>
      </w:r>
      <w:r w:rsidRPr="0004743F">
        <w:rPr>
          <w:szCs w:val="28"/>
        </w:rPr>
        <w:t>бран (рис. 2 кривая 3). Коэффициенты разделения этих ионов (0,8) близки к обратной величине отношения чисел их гидратации в растворе, что еще раз подтверждает определяющее влияние на электромембранное разделение я</w:t>
      </w:r>
      <w:r w:rsidRPr="0004743F">
        <w:rPr>
          <w:szCs w:val="28"/>
        </w:rPr>
        <w:t>в</w:t>
      </w:r>
      <w:r w:rsidRPr="0004743F">
        <w:rPr>
          <w:szCs w:val="28"/>
        </w:rPr>
        <w:t>лений гидратации.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5D6A3A">
        <w:rPr>
          <w:b/>
          <w:sz w:val="28"/>
          <w:szCs w:val="28"/>
          <w:u w:val="single"/>
        </w:rPr>
        <w:t>Заключение</w:t>
      </w:r>
      <w:r w:rsidRPr="005D6A3A">
        <w:rPr>
          <w:b/>
          <w:sz w:val="28"/>
          <w:szCs w:val="28"/>
        </w:rPr>
        <w:t>:</w:t>
      </w:r>
      <w:r w:rsidRPr="005D6A3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4743F">
        <w:rPr>
          <w:sz w:val="28"/>
          <w:szCs w:val="28"/>
        </w:rPr>
        <w:t>опоставление коэффициентов разделения с данными для промышленных мембран МК-40, полученными в одинаковых условиях, п</w:t>
      </w:r>
      <w:r w:rsidRPr="0004743F">
        <w:rPr>
          <w:sz w:val="28"/>
          <w:szCs w:val="28"/>
        </w:rPr>
        <w:t>о</w:t>
      </w:r>
      <w:r w:rsidRPr="0004743F">
        <w:rPr>
          <w:sz w:val="28"/>
          <w:szCs w:val="28"/>
        </w:rPr>
        <w:t xml:space="preserve">казывает, что у ПАК мембран с малой степенью имидизации (9-12 %) при разделении водород-натриевых смесей они в 4,0 - 4,5 раза выше. При этом у ПАК мембран со степенью имидизации 33,7 % коэффициенты разделения натрий-кальциевых смесей в 13 раз больше, чем у МК-40 и в 1,6 раз выше, чем у мембран “Каспион”. </w:t>
      </w:r>
    </w:p>
    <w:p w:rsidR="00C80EFD" w:rsidRPr="0004743F" w:rsidRDefault="00C80EFD" w:rsidP="00C80EFD">
      <w:pPr>
        <w:ind w:firstLine="709"/>
        <w:jc w:val="center"/>
        <w:rPr>
          <w:sz w:val="28"/>
          <w:szCs w:val="28"/>
          <w:lang w:val="en-US"/>
        </w:rPr>
      </w:pPr>
      <w:r w:rsidRPr="0004743F">
        <w:rPr>
          <w:noProof/>
          <w:sz w:val="28"/>
          <w:szCs w:val="28"/>
          <w:lang w:eastAsia="ru-RU"/>
        </w:rPr>
        <w:drawing>
          <wp:inline distT="0" distB="0" distL="0" distR="0" wp14:anchorId="33305599" wp14:editId="6050A2CD">
            <wp:extent cx="2975316" cy="233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7358" cy="23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FD" w:rsidRPr="0004743F" w:rsidRDefault="00C80EFD" w:rsidP="00C80EFD">
      <w:pPr>
        <w:pStyle w:val="13"/>
        <w:spacing w:line="240" w:lineRule="auto"/>
        <w:rPr>
          <w:szCs w:val="28"/>
        </w:rPr>
      </w:pPr>
      <w:r w:rsidRPr="0004743F">
        <w:rPr>
          <w:szCs w:val="28"/>
        </w:rPr>
        <w:t>Рис. 3. Зависимость коэффициентов разделения ионов (</w:t>
      </w:r>
      <w:r w:rsidRPr="0004743F">
        <w:rPr>
          <w:i/>
          <w:szCs w:val="28"/>
        </w:rPr>
        <w:sym w:font="Symbol" w:char="F062"/>
      </w:r>
      <w:r w:rsidRPr="0004743F">
        <w:rPr>
          <w:szCs w:val="28"/>
        </w:rPr>
        <w:t>) ПАК ме</w:t>
      </w:r>
      <w:r w:rsidRPr="0004743F">
        <w:rPr>
          <w:szCs w:val="28"/>
        </w:rPr>
        <w:t>м</w:t>
      </w:r>
      <w:r w:rsidRPr="0004743F">
        <w:rPr>
          <w:szCs w:val="28"/>
        </w:rPr>
        <w:t>бранами от плотности тока (</w:t>
      </w:r>
      <w:r w:rsidRPr="0004743F">
        <w:rPr>
          <w:i/>
          <w:szCs w:val="28"/>
          <w:lang w:val="en-US"/>
        </w:rPr>
        <w:t>i</w:t>
      </w:r>
      <w:r w:rsidRPr="0004743F">
        <w:rPr>
          <w:szCs w:val="28"/>
        </w:rPr>
        <w:t xml:space="preserve">): 1,2 – водород-натрий; 3,4 – натрий-кальций. Степени имидизации мембран, %: 1,3 – 9,2; 2,4 – 33,7. </w:t>
      </w:r>
    </w:p>
    <w:p w:rsidR="00C80EFD" w:rsidRDefault="00C80EFD" w:rsidP="00C80EFD">
      <w:pPr>
        <w:pStyle w:val="13"/>
        <w:spacing w:line="240" w:lineRule="auto"/>
        <w:rPr>
          <w:szCs w:val="28"/>
        </w:rPr>
      </w:pPr>
    </w:p>
    <w:p w:rsidR="00C80EFD" w:rsidRPr="0004743F" w:rsidRDefault="00C80EFD" w:rsidP="00C80EFD">
      <w:pPr>
        <w:pStyle w:val="13"/>
        <w:spacing w:line="240" w:lineRule="auto"/>
        <w:rPr>
          <w:szCs w:val="28"/>
        </w:rPr>
      </w:pPr>
      <w:r w:rsidRPr="0004743F">
        <w:rPr>
          <w:szCs w:val="28"/>
        </w:rPr>
        <w:t>Эффективность процесса электромембранного разделения ионов опр</w:t>
      </w:r>
      <w:r w:rsidRPr="0004743F">
        <w:rPr>
          <w:szCs w:val="28"/>
        </w:rPr>
        <w:t>е</w:t>
      </w:r>
      <w:r w:rsidRPr="0004743F">
        <w:rPr>
          <w:szCs w:val="28"/>
        </w:rPr>
        <w:t>деляется сочетанием селективных свойств мембран и интенсивностью эле</w:t>
      </w:r>
      <w:r w:rsidRPr="0004743F">
        <w:rPr>
          <w:szCs w:val="28"/>
        </w:rPr>
        <w:t>к</w:t>
      </w:r>
      <w:r w:rsidRPr="0004743F">
        <w:rPr>
          <w:szCs w:val="28"/>
        </w:rPr>
        <w:t>тродиализа. Поэтому представляет интерес исследование влияния плотности тока на коэффициенты разделения ионов.  Результаты этого влияния прив</w:t>
      </w:r>
      <w:r w:rsidRPr="0004743F">
        <w:rPr>
          <w:szCs w:val="28"/>
        </w:rPr>
        <w:t>е</w:t>
      </w:r>
      <w:r w:rsidRPr="0004743F">
        <w:rPr>
          <w:szCs w:val="28"/>
        </w:rPr>
        <w:t>дены на рис. 3. Зависимость для разделения ионов водород-натрий мембр</w:t>
      </w:r>
      <w:r w:rsidRPr="0004743F">
        <w:rPr>
          <w:szCs w:val="28"/>
        </w:rPr>
        <w:t>а</w:t>
      </w:r>
      <w:r w:rsidRPr="0004743F">
        <w:rPr>
          <w:szCs w:val="28"/>
        </w:rPr>
        <w:t xml:space="preserve">нами с относительно низкой и относительно высокой степенью имидизации </w:t>
      </w:r>
      <w:r w:rsidRPr="0004743F">
        <w:rPr>
          <w:szCs w:val="28"/>
        </w:rPr>
        <w:lastRenderedPageBreak/>
        <w:t>(кривые 1, 2) и натрий-кальций для слабосшитых мембран (кривая 3) показ</w:t>
      </w:r>
      <w:r w:rsidRPr="0004743F">
        <w:rPr>
          <w:szCs w:val="28"/>
        </w:rPr>
        <w:t>ы</w:t>
      </w:r>
      <w:r w:rsidRPr="0004743F">
        <w:rPr>
          <w:szCs w:val="28"/>
        </w:rPr>
        <w:t>вает снижение эффекта разделения с повышением плотности тока и стремл</w:t>
      </w:r>
      <w:r w:rsidRPr="0004743F">
        <w:rPr>
          <w:szCs w:val="28"/>
        </w:rPr>
        <w:t>е</w:t>
      </w:r>
      <w:r w:rsidRPr="0004743F">
        <w:rPr>
          <w:szCs w:val="28"/>
        </w:rPr>
        <w:t>ние к единице коэффициентов разделения в условиях предельного диффуз</w:t>
      </w:r>
      <w:r w:rsidRPr="0004743F">
        <w:rPr>
          <w:szCs w:val="28"/>
        </w:rPr>
        <w:t>и</w:t>
      </w:r>
      <w:r w:rsidRPr="0004743F">
        <w:rPr>
          <w:szCs w:val="28"/>
        </w:rPr>
        <w:t>онного тока. Это объясняется повышением общей интенсивности процесса, изменяя соотношение концентраций в примембранном слое в пользу менее поглощаемого в начальный период иона. Однако, зависимость коэффицие</w:t>
      </w:r>
      <w:r w:rsidRPr="0004743F">
        <w:rPr>
          <w:szCs w:val="28"/>
        </w:rPr>
        <w:t>н</w:t>
      </w:r>
      <w:r w:rsidRPr="0004743F">
        <w:rPr>
          <w:szCs w:val="28"/>
        </w:rPr>
        <w:t>тов разделения натрий-кальций для мембран с большей степенью имидиз</w:t>
      </w:r>
      <w:r w:rsidRPr="0004743F">
        <w:rPr>
          <w:szCs w:val="28"/>
        </w:rPr>
        <w:t>а</w:t>
      </w:r>
      <w:r w:rsidRPr="0004743F">
        <w:rPr>
          <w:szCs w:val="28"/>
        </w:rPr>
        <w:t>ции (кривая 4) носит принципиально иной характер. Это можно объяснить тем, что в условиях интенсификации процесса происходит снижение общей концентрации раствора в примембранном слое, что приводит к повышению относительной гидратируемости иона кальция по сравнению с ионом натрия и, как следствие, к преимущественному проникновению в малогидратир</w:t>
      </w:r>
      <w:r w:rsidRPr="0004743F">
        <w:rPr>
          <w:szCs w:val="28"/>
        </w:rPr>
        <w:t>о</w:t>
      </w:r>
      <w:r w:rsidRPr="0004743F">
        <w:rPr>
          <w:szCs w:val="28"/>
        </w:rPr>
        <w:t>ванную мембрану ионов натрия. Подобного явления не наблюдается при ра</w:t>
      </w:r>
      <w:r w:rsidRPr="0004743F">
        <w:rPr>
          <w:szCs w:val="28"/>
        </w:rPr>
        <w:t>з</w:t>
      </w:r>
      <w:r w:rsidRPr="0004743F">
        <w:rPr>
          <w:szCs w:val="28"/>
        </w:rPr>
        <w:t>делении смеси водород-натрий вследствие прототропного механизма перен</w:t>
      </w:r>
      <w:r w:rsidRPr="0004743F">
        <w:rPr>
          <w:szCs w:val="28"/>
        </w:rPr>
        <w:t>о</w:t>
      </w:r>
      <w:r w:rsidRPr="0004743F">
        <w:rPr>
          <w:szCs w:val="28"/>
        </w:rPr>
        <w:t>са ионов водорода.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 xml:space="preserve"> Сопоставление полученных результатов показывает, что коэффицие</w:t>
      </w:r>
      <w:r w:rsidRPr="0004743F">
        <w:rPr>
          <w:sz w:val="28"/>
          <w:szCs w:val="28"/>
        </w:rPr>
        <w:t>н</w:t>
      </w:r>
      <w:r w:rsidRPr="0004743F">
        <w:rPr>
          <w:sz w:val="28"/>
          <w:szCs w:val="28"/>
        </w:rPr>
        <w:t>ты разделения натрий-кальций ПАК мембранами со степенью имидизации 33,7% при плотности тока, близкой к предельной (70 А/м</w:t>
      </w:r>
      <w:r w:rsidRPr="0004743F">
        <w:rPr>
          <w:sz w:val="28"/>
          <w:szCs w:val="28"/>
          <w:vertAlign w:val="superscript"/>
        </w:rPr>
        <w:t>2</w:t>
      </w:r>
      <w:r w:rsidRPr="0004743F">
        <w:rPr>
          <w:sz w:val="28"/>
          <w:szCs w:val="28"/>
        </w:rPr>
        <w:t>), выше в 10 раз, чем у МК-40 и в 5 раз, чем у мембраны “Каспион”.</w:t>
      </w:r>
    </w:p>
    <w:p w:rsidR="00C80EFD" w:rsidRPr="0004743F" w:rsidRDefault="00C80EFD" w:rsidP="00C80EFD">
      <w:pPr>
        <w:ind w:firstLine="709"/>
        <w:jc w:val="both"/>
        <w:rPr>
          <w:sz w:val="28"/>
          <w:szCs w:val="28"/>
        </w:rPr>
      </w:pPr>
      <w:r w:rsidRPr="0004743F">
        <w:rPr>
          <w:sz w:val="28"/>
          <w:szCs w:val="28"/>
        </w:rPr>
        <w:t>Таким образом, исследуемые ПАК мембраны проявляют повышенную селективность к однозарядным ионам в смеси их с двухзарядными и пре</w:t>
      </w:r>
      <w:r w:rsidRPr="0004743F">
        <w:rPr>
          <w:sz w:val="28"/>
          <w:szCs w:val="28"/>
        </w:rPr>
        <w:t>д</w:t>
      </w:r>
      <w:r w:rsidRPr="0004743F">
        <w:rPr>
          <w:sz w:val="28"/>
          <w:szCs w:val="28"/>
        </w:rPr>
        <w:t>ставляются перспективными для эффективного электромембранного разд</w:t>
      </w:r>
      <w:r w:rsidRPr="0004743F">
        <w:rPr>
          <w:sz w:val="28"/>
          <w:szCs w:val="28"/>
        </w:rPr>
        <w:t>е</w:t>
      </w:r>
      <w:r w:rsidRPr="0004743F">
        <w:rPr>
          <w:sz w:val="28"/>
          <w:szCs w:val="28"/>
        </w:rPr>
        <w:t>ления смесей электролитов. Мембраны не проявляют типичной зарядовой селективности при электродиализе, а основой селективности служат гидрат</w:t>
      </w:r>
      <w:r w:rsidRPr="0004743F">
        <w:rPr>
          <w:sz w:val="28"/>
          <w:szCs w:val="28"/>
        </w:rPr>
        <w:t>а</w:t>
      </w:r>
      <w:r w:rsidRPr="0004743F">
        <w:rPr>
          <w:sz w:val="28"/>
          <w:szCs w:val="28"/>
        </w:rPr>
        <w:t xml:space="preserve">ционные характеристики мембран и ионов. </w:t>
      </w: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987750" w:rsidRPr="00132E2B" w:rsidRDefault="00D140E6" w:rsidP="00D140E6">
      <w:pPr>
        <w:jc w:val="center"/>
        <w:rPr>
          <w:b/>
          <w:sz w:val="28"/>
          <w:szCs w:val="28"/>
        </w:rPr>
      </w:pPr>
      <w:r w:rsidRPr="00D73B4F">
        <w:rPr>
          <w:b/>
          <w:sz w:val="28"/>
          <w:szCs w:val="28"/>
        </w:rPr>
        <w:t>Перечень научных статей опубликованных в журналах</w:t>
      </w:r>
      <w:r>
        <w:rPr>
          <w:b/>
          <w:sz w:val="28"/>
          <w:szCs w:val="28"/>
        </w:rPr>
        <w:t xml:space="preserve"> и сборниках </w:t>
      </w:r>
      <w:r w:rsidR="00987750" w:rsidRPr="006C427C">
        <w:rPr>
          <w:b/>
          <w:sz w:val="28"/>
          <w:szCs w:val="28"/>
        </w:rPr>
        <w:t xml:space="preserve">за </w:t>
      </w:r>
      <w:r w:rsidR="00987750" w:rsidRPr="00132E2B">
        <w:rPr>
          <w:b/>
          <w:sz w:val="28"/>
          <w:szCs w:val="28"/>
        </w:rPr>
        <w:t>20</w:t>
      </w:r>
      <w:r w:rsidR="007223A0">
        <w:rPr>
          <w:b/>
          <w:sz w:val="28"/>
          <w:szCs w:val="28"/>
        </w:rPr>
        <w:t>20</w:t>
      </w:r>
      <w:r w:rsidR="00987750" w:rsidRPr="00132E2B">
        <w:rPr>
          <w:b/>
          <w:sz w:val="28"/>
          <w:szCs w:val="28"/>
        </w:rPr>
        <w:t xml:space="preserve"> год:</w:t>
      </w:r>
    </w:p>
    <w:p w:rsidR="00132E2B" w:rsidRPr="00D73B4F" w:rsidRDefault="00132E2B" w:rsidP="00132E2B">
      <w:pPr>
        <w:ind w:firstLine="709"/>
        <w:jc w:val="both"/>
        <w:rPr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Конференции:</w:t>
      </w:r>
    </w:p>
    <w:p w:rsidR="00C80EFD" w:rsidRPr="00C80EFD" w:rsidRDefault="00132E2B" w:rsidP="00C80EFD">
      <w:pPr>
        <w:jc w:val="both"/>
        <w:rPr>
          <w:sz w:val="28"/>
          <w:szCs w:val="28"/>
        </w:rPr>
      </w:pPr>
      <w:r w:rsidRPr="00C80EFD">
        <w:rPr>
          <w:sz w:val="28"/>
          <w:szCs w:val="28"/>
        </w:rPr>
        <w:t xml:space="preserve">1. </w:t>
      </w:r>
      <w:r w:rsidR="00C80EFD" w:rsidRPr="00C80EFD">
        <w:rPr>
          <w:sz w:val="28"/>
          <w:szCs w:val="28"/>
        </w:rPr>
        <w:t>Перегончая О. В. Особенности сорбционных взаимодействий пищевых в</w:t>
      </w:r>
      <w:r w:rsidR="00C80EFD" w:rsidRPr="00C80EFD">
        <w:rPr>
          <w:sz w:val="28"/>
          <w:szCs w:val="28"/>
        </w:rPr>
        <w:t>о</w:t>
      </w:r>
      <w:r w:rsidR="00C80EFD" w:rsidRPr="00C80EFD">
        <w:rPr>
          <w:sz w:val="28"/>
          <w:szCs w:val="28"/>
        </w:rPr>
        <w:t>локон с катионами тяжелых металлов по данным ИК-спектроскопии. / Нац</w:t>
      </w:r>
      <w:r w:rsidR="00C80EFD" w:rsidRPr="00C80EFD">
        <w:rPr>
          <w:sz w:val="28"/>
          <w:szCs w:val="28"/>
        </w:rPr>
        <w:t>и</w:t>
      </w:r>
      <w:r w:rsidR="00C80EFD" w:rsidRPr="00C80EFD">
        <w:rPr>
          <w:sz w:val="28"/>
          <w:szCs w:val="28"/>
        </w:rPr>
        <w:t>ональная научно-практическая конференция. Теория и практика инновац</w:t>
      </w:r>
      <w:r w:rsidR="00C80EFD" w:rsidRPr="00C80EFD">
        <w:rPr>
          <w:sz w:val="28"/>
          <w:szCs w:val="28"/>
        </w:rPr>
        <w:t>и</w:t>
      </w:r>
      <w:r w:rsidR="00C80EFD" w:rsidRPr="00C80EFD">
        <w:rPr>
          <w:sz w:val="28"/>
          <w:szCs w:val="28"/>
        </w:rPr>
        <w:t xml:space="preserve">онных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73E7F" w:rsidRPr="00C80EFD">
        <w:rPr>
          <w:sz w:val="28"/>
          <w:szCs w:val="28"/>
        </w:rPr>
        <w:t>Перегончая О.В</w:t>
      </w:r>
      <w:r w:rsidR="00773E7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Спектрофотометрический и цветометрический методы анализа растительных масел. </w:t>
      </w:r>
      <w:r w:rsidRPr="00C80EFD">
        <w:rPr>
          <w:sz w:val="28"/>
          <w:szCs w:val="28"/>
        </w:rPr>
        <w:t>Перегончая О.В</w:t>
      </w:r>
      <w:r>
        <w:rPr>
          <w:sz w:val="28"/>
          <w:szCs w:val="28"/>
        </w:rPr>
        <w:t xml:space="preserve">., Королькова Н.В. </w:t>
      </w:r>
      <w:r w:rsidRPr="00C80EFD">
        <w:rPr>
          <w:sz w:val="28"/>
          <w:szCs w:val="28"/>
        </w:rPr>
        <w:t>/ Национал</w:t>
      </w:r>
      <w:r w:rsidRPr="00C80EFD">
        <w:rPr>
          <w:sz w:val="28"/>
          <w:szCs w:val="28"/>
        </w:rPr>
        <w:t>ь</w:t>
      </w:r>
      <w:r w:rsidRPr="00C80EFD">
        <w:rPr>
          <w:sz w:val="28"/>
          <w:szCs w:val="28"/>
        </w:rPr>
        <w:t xml:space="preserve">ная научно-практическая конференция. Теория и практика инновационных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73E7F" w:rsidRPr="00C80EFD">
        <w:rPr>
          <w:sz w:val="28"/>
          <w:szCs w:val="28"/>
        </w:rPr>
        <w:t>Перегончая О.В</w:t>
      </w:r>
      <w:r w:rsidR="00773E7F">
        <w:rPr>
          <w:sz w:val="28"/>
          <w:szCs w:val="28"/>
        </w:rPr>
        <w:t xml:space="preserve">. </w:t>
      </w:r>
      <w:r>
        <w:rPr>
          <w:sz w:val="28"/>
          <w:szCs w:val="28"/>
        </w:rPr>
        <w:t>Неизотермическая дегидратация тыквенного сырья и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стильной массы как методы инструментального анализа пищевой продукции. </w:t>
      </w:r>
      <w:r w:rsidRPr="00C80EFD">
        <w:rPr>
          <w:sz w:val="28"/>
          <w:szCs w:val="28"/>
        </w:rPr>
        <w:t>Перегончая О.В</w:t>
      </w:r>
      <w:r>
        <w:rPr>
          <w:sz w:val="28"/>
          <w:szCs w:val="28"/>
        </w:rPr>
        <w:t xml:space="preserve">., Соколова С.А., Дьяконова О.В. </w:t>
      </w:r>
      <w:r w:rsidRPr="00C80EFD">
        <w:rPr>
          <w:sz w:val="28"/>
          <w:szCs w:val="28"/>
        </w:rPr>
        <w:t xml:space="preserve">/ Национальная научно-практическая конференция. Теория и практика инновационных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73E7F">
        <w:rPr>
          <w:sz w:val="28"/>
          <w:szCs w:val="28"/>
        </w:rPr>
        <w:t xml:space="preserve">Чегерева К.Л. </w:t>
      </w:r>
      <w:r>
        <w:rPr>
          <w:sz w:val="28"/>
          <w:szCs w:val="28"/>
        </w:rPr>
        <w:t>Определение паров органических веществ в воздухе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проводниковыми сенсорами при контроле безопасности пищевых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водств. Чегерева К.Л., Звягин А.А., Фролова В.В., Шапошник А.В. </w:t>
      </w:r>
      <w:r w:rsidRPr="00C80EFD">
        <w:rPr>
          <w:sz w:val="28"/>
          <w:szCs w:val="28"/>
        </w:rPr>
        <w:t>/ Наци</w:t>
      </w:r>
      <w:r w:rsidRPr="00C80EFD">
        <w:rPr>
          <w:sz w:val="28"/>
          <w:szCs w:val="28"/>
        </w:rPr>
        <w:t>о</w:t>
      </w:r>
      <w:r w:rsidRPr="00C80EFD">
        <w:rPr>
          <w:sz w:val="28"/>
          <w:szCs w:val="28"/>
        </w:rPr>
        <w:lastRenderedPageBreak/>
        <w:t>нальная научно-практическая конференция. Теория и практика инновацио</w:t>
      </w:r>
      <w:r w:rsidRPr="00C80EFD">
        <w:rPr>
          <w:sz w:val="28"/>
          <w:szCs w:val="28"/>
        </w:rPr>
        <w:t>н</w:t>
      </w:r>
      <w:r w:rsidRPr="00C80EFD">
        <w:rPr>
          <w:sz w:val="28"/>
          <w:szCs w:val="28"/>
        </w:rPr>
        <w:t xml:space="preserve">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E32874">
        <w:rPr>
          <w:sz w:val="28"/>
          <w:szCs w:val="28"/>
        </w:rPr>
        <w:t xml:space="preserve"> </w:t>
      </w:r>
      <w:r w:rsidR="00773E7F">
        <w:rPr>
          <w:sz w:val="28"/>
          <w:szCs w:val="28"/>
        </w:rPr>
        <w:t xml:space="preserve">Чегерева К.Л. </w:t>
      </w:r>
      <w:r>
        <w:rPr>
          <w:sz w:val="28"/>
          <w:szCs w:val="28"/>
        </w:rPr>
        <w:t>Применение полупроводниковых сенсоров в аналитической химии при определении паров сероводорода в воздухе рабочей зоны на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ско-хозяйственных предприятиях. Чегерева К.Л., Звягин А.А., Шапошник А.В.  </w:t>
      </w:r>
      <w:r w:rsidRPr="00C80EFD">
        <w:rPr>
          <w:sz w:val="28"/>
          <w:szCs w:val="28"/>
        </w:rPr>
        <w:t xml:space="preserve">/ Национальная научно-практическая конференция. Теория и практика инновационных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73E7F">
        <w:rPr>
          <w:sz w:val="28"/>
          <w:szCs w:val="28"/>
        </w:rPr>
        <w:t xml:space="preserve">Звягин А.А. </w:t>
      </w:r>
      <w:r>
        <w:rPr>
          <w:sz w:val="28"/>
          <w:szCs w:val="28"/>
        </w:rPr>
        <w:t>Определение паров ацетона в воздухе полупроводниковыми сенсорами в решении проблем автомобильного хозяйства. Звягин А.А., Чег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рева К.Л., Данилова Г.Н. </w:t>
      </w:r>
      <w:r w:rsidRPr="00C80EFD">
        <w:rPr>
          <w:sz w:val="28"/>
          <w:szCs w:val="28"/>
        </w:rPr>
        <w:t xml:space="preserve">/ Национальная научно-практическая конференция. Теория и практика инновационных технологий в АПК. – Воронеж, ВГАУ, 11-26 марта 2020 </w:t>
      </w:r>
    </w:p>
    <w:p w:rsidR="00E32874" w:rsidRPr="00C80EFD" w:rsidRDefault="00E32874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E32874">
        <w:rPr>
          <w:sz w:val="28"/>
          <w:szCs w:val="28"/>
        </w:rPr>
        <w:t xml:space="preserve"> </w:t>
      </w:r>
      <w:r w:rsidR="00773E7F">
        <w:rPr>
          <w:sz w:val="28"/>
          <w:szCs w:val="28"/>
        </w:rPr>
        <w:t xml:space="preserve">Звягин А.А. </w:t>
      </w:r>
      <w:r>
        <w:rPr>
          <w:sz w:val="28"/>
          <w:szCs w:val="28"/>
        </w:rPr>
        <w:t xml:space="preserve">Теоретические основы применения химических  реагентов, процессов и материалов в автомобильном транспорте. Звягин А.А., Соколова С.А., Данилова Г.Н. </w:t>
      </w:r>
      <w:r w:rsidRPr="00C80EFD">
        <w:rPr>
          <w:sz w:val="28"/>
          <w:szCs w:val="28"/>
        </w:rPr>
        <w:t>/ Национальная научно-практическая конференция. Те</w:t>
      </w:r>
      <w:r w:rsidRPr="00C80EFD">
        <w:rPr>
          <w:sz w:val="28"/>
          <w:szCs w:val="28"/>
        </w:rPr>
        <w:t>о</w:t>
      </w:r>
      <w:r w:rsidRPr="00C80EFD">
        <w:rPr>
          <w:sz w:val="28"/>
          <w:szCs w:val="28"/>
        </w:rPr>
        <w:t xml:space="preserve">рия и практика инновационных технологий в АПК. – Воронеж, ВГАУ, 11-26 марта 2020 </w:t>
      </w:r>
    </w:p>
    <w:p w:rsidR="00E64A74" w:rsidRPr="00C80EFD" w:rsidRDefault="00E32874" w:rsidP="00E64A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773E7F">
        <w:rPr>
          <w:sz w:val="28"/>
          <w:szCs w:val="28"/>
        </w:rPr>
        <w:t xml:space="preserve">Данилова Г.Н. </w:t>
      </w:r>
      <w:r>
        <w:rPr>
          <w:sz w:val="28"/>
          <w:szCs w:val="28"/>
        </w:rPr>
        <w:t>Микробиологическая оценка природных и сточных вод в процессе сорбционной очистки от соединений хрома. Данилова Г.Н.</w:t>
      </w:r>
      <w:r w:rsidR="00E64A74">
        <w:rPr>
          <w:sz w:val="28"/>
          <w:szCs w:val="28"/>
        </w:rPr>
        <w:t xml:space="preserve"> </w:t>
      </w:r>
      <w:r w:rsidR="00E64A74" w:rsidRPr="00C80EFD">
        <w:rPr>
          <w:sz w:val="28"/>
          <w:szCs w:val="28"/>
        </w:rPr>
        <w:t>/ Наци</w:t>
      </w:r>
      <w:r w:rsidR="00E64A74" w:rsidRPr="00C80EFD">
        <w:rPr>
          <w:sz w:val="28"/>
          <w:szCs w:val="28"/>
        </w:rPr>
        <w:t>о</w:t>
      </w:r>
      <w:r w:rsidR="00E64A74" w:rsidRPr="00C80EFD">
        <w:rPr>
          <w:sz w:val="28"/>
          <w:szCs w:val="28"/>
        </w:rPr>
        <w:t>нальная научно-практическая конференция. Теория и практика инновацио</w:t>
      </w:r>
      <w:r w:rsidR="00E64A74" w:rsidRPr="00C80EFD">
        <w:rPr>
          <w:sz w:val="28"/>
          <w:szCs w:val="28"/>
        </w:rPr>
        <w:t>н</w:t>
      </w:r>
      <w:r w:rsidR="00E64A74" w:rsidRPr="00C80EFD">
        <w:rPr>
          <w:sz w:val="28"/>
          <w:szCs w:val="28"/>
        </w:rPr>
        <w:t xml:space="preserve">ных технологий в АПК. – Воронеж, ВГАУ, 11-26 марта 2020 </w:t>
      </w:r>
    </w:p>
    <w:p w:rsidR="00E64A74" w:rsidRPr="00C80EFD" w:rsidRDefault="00E64A74" w:rsidP="00E64A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773E7F">
        <w:rPr>
          <w:sz w:val="28"/>
          <w:szCs w:val="28"/>
        </w:rPr>
        <w:t xml:space="preserve">Соколова  С.А. </w:t>
      </w:r>
      <w:r>
        <w:rPr>
          <w:sz w:val="28"/>
          <w:szCs w:val="28"/>
        </w:rPr>
        <w:t>Применение полупроводниковых газовых сенсоров 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шении проблем физико-химических методов анализа в агрохимии и агропо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чвоведении. Соколова  С.А., Чегерева К.Л., Звягин А.А. </w:t>
      </w:r>
      <w:r w:rsidR="00A92FB1">
        <w:rPr>
          <w:sz w:val="28"/>
          <w:szCs w:val="28"/>
        </w:rPr>
        <w:t xml:space="preserve">Шапошник А.В. </w:t>
      </w:r>
      <w:r w:rsidRPr="00C80EFD">
        <w:rPr>
          <w:sz w:val="28"/>
          <w:szCs w:val="28"/>
        </w:rPr>
        <w:t>/ Национальная научно-практическая конференция. Теория и практика инн</w:t>
      </w:r>
      <w:r w:rsidRPr="00C80EFD">
        <w:rPr>
          <w:sz w:val="28"/>
          <w:szCs w:val="28"/>
        </w:rPr>
        <w:t>о</w:t>
      </w:r>
      <w:r w:rsidRPr="00C80EFD">
        <w:rPr>
          <w:sz w:val="28"/>
          <w:szCs w:val="28"/>
        </w:rPr>
        <w:t xml:space="preserve">вационных технологий в АПК. – Воронеж, ВГАУ, 11-26 марта 2020 </w:t>
      </w:r>
    </w:p>
    <w:p w:rsidR="00E64A74" w:rsidRPr="00C133B6" w:rsidRDefault="00C133B6" w:rsidP="00E32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773E7F" w:rsidRPr="00C133B6">
        <w:rPr>
          <w:sz w:val="28"/>
          <w:szCs w:val="28"/>
        </w:rPr>
        <w:t>М.Н. Моргунова</w:t>
      </w:r>
      <w:r w:rsidR="00773E7F">
        <w:rPr>
          <w:sz w:val="28"/>
          <w:szCs w:val="28"/>
        </w:rPr>
        <w:t xml:space="preserve">.  </w:t>
      </w:r>
      <w:r>
        <w:rPr>
          <w:sz w:val="28"/>
          <w:szCs w:val="28"/>
        </w:rPr>
        <w:t>И</w:t>
      </w:r>
      <w:r w:rsidRPr="00C133B6">
        <w:rPr>
          <w:sz w:val="28"/>
          <w:szCs w:val="28"/>
        </w:rPr>
        <w:t>сследование влияния параметров экстракции на ре</w:t>
      </w:r>
      <w:r w:rsidRPr="00C133B6">
        <w:rPr>
          <w:sz w:val="28"/>
          <w:szCs w:val="28"/>
        </w:rPr>
        <w:t>о</w:t>
      </w:r>
      <w:r w:rsidRPr="00C133B6">
        <w:rPr>
          <w:sz w:val="28"/>
          <w:szCs w:val="28"/>
        </w:rPr>
        <w:t>логические свойства геля из семян чиа</w:t>
      </w:r>
      <w:r>
        <w:rPr>
          <w:sz w:val="28"/>
          <w:szCs w:val="28"/>
        </w:rPr>
        <w:t>.</w:t>
      </w:r>
      <w:r w:rsidRPr="00C133B6">
        <w:rPr>
          <w:sz w:val="28"/>
          <w:szCs w:val="28"/>
        </w:rPr>
        <w:t xml:space="preserve"> М.Н. Моргунова, С.В. Бутова, А.А. Звя</w:t>
      </w:r>
      <w:r>
        <w:rPr>
          <w:sz w:val="28"/>
          <w:szCs w:val="28"/>
        </w:rPr>
        <w:t>гин /</w:t>
      </w:r>
      <w:r w:rsidRPr="00C133B6">
        <w:rPr>
          <w:sz w:val="28"/>
          <w:szCs w:val="28"/>
        </w:rPr>
        <w:t xml:space="preserve"> Молодежный вектор развития аграрной науки: материалы 71-й ст</w:t>
      </w:r>
      <w:r w:rsidRPr="00C133B6">
        <w:rPr>
          <w:sz w:val="28"/>
          <w:szCs w:val="28"/>
        </w:rPr>
        <w:t>у</w:t>
      </w:r>
      <w:r w:rsidRPr="00C133B6">
        <w:rPr>
          <w:sz w:val="28"/>
          <w:szCs w:val="28"/>
        </w:rPr>
        <w:t>денческой научной конференции. – Ч. II. – Воронеж: ФГБОУ ВО Вороне</w:t>
      </w:r>
      <w:r w:rsidRPr="00C133B6">
        <w:rPr>
          <w:sz w:val="28"/>
          <w:szCs w:val="28"/>
        </w:rPr>
        <w:t>ж</w:t>
      </w:r>
      <w:r w:rsidRPr="00C133B6">
        <w:rPr>
          <w:sz w:val="28"/>
          <w:szCs w:val="28"/>
        </w:rPr>
        <w:t>ский ГАУ, 2020. с.208-213.</w:t>
      </w:r>
    </w:p>
    <w:p w:rsidR="00773E7F" w:rsidRPr="00773E7F" w:rsidRDefault="00773E7F" w:rsidP="00773E7F">
      <w:pPr>
        <w:jc w:val="both"/>
        <w:rPr>
          <w:sz w:val="28"/>
          <w:szCs w:val="28"/>
          <w:lang w:val="en-US"/>
        </w:rPr>
      </w:pPr>
      <w:r w:rsidRPr="00773E7F">
        <w:rPr>
          <w:sz w:val="28"/>
          <w:szCs w:val="28"/>
          <w:lang w:val="en-US"/>
        </w:rPr>
        <w:t>11. Processing electronic nose data using artificial neural networks / A.V. Shaposhnik, P.V. Moskalev. The Fourth Scientific School "Dynamics of Complex Networks and their Application in Intellectual Robotics", 2020 at Innopolis Un</w:t>
      </w:r>
      <w:r w:rsidRPr="00773E7F">
        <w:rPr>
          <w:sz w:val="28"/>
          <w:szCs w:val="28"/>
          <w:lang w:val="en-US"/>
        </w:rPr>
        <w:t>i</w:t>
      </w:r>
      <w:r w:rsidRPr="00773E7F">
        <w:rPr>
          <w:sz w:val="28"/>
          <w:szCs w:val="28"/>
          <w:lang w:val="en-US"/>
        </w:rPr>
        <w:t>versity, Innopolis, Russia.</w:t>
      </w:r>
    </w:p>
    <w:p w:rsidR="00773E7F" w:rsidRDefault="00773E7F" w:rsidP="00773E7F">
      <w:pPr>
        <w:jc w:val="both"/>
        <w:rPr>
          <w:sz w:val="28"/>
          <w:szCs w:val="28"/>
          <w:shd w:val="clear" w:color="auto" w:fill="F5F5F5"/>
        </w:rPr>
      </w:pPr>
      <w:r>
        <w:rPr>
          <w:sz w:val="28"/>
          <w:szCs w:val="28"/>
        </w:rPr>
        <w:t xml:space="preserve">12. </w:t>
      </w:r>
      <w:r w:rsidRPr="00773E7F">
        <w:rPr>
          <w:rFonts w:ascii="yandex-sans" w:hAnsi="yandex-sans"/>
          <w:sz w:val="28"/>
          <w:szCs w:val="28"/>
          <w:lang w:eastAsia="ru-RU"/>
        </w:rPr>
        <w:t xml:space="preserve">Шапошник А.В. </w:t>
      </w:r>
      <w:r w:rsidRPr="00773E7F">
        <w:rPr>
          <w:sz w:val="28"/>
          <w:szCs w:val="28"/>
        </w:rPr>
        <w:t>Определение сероводорода полупроводниковыми сенс</w:t>
      </w:r>
      <w:r w:rsidRPr="00773E7F">
        <w:rPr>
          <w:sz w:val="28"/>
          <w:szCs w:val="28"/>
        </w:rPr>
        <w:t>о</w:t>
      </w:r>
      <w:r w:rsidRPr="00773E7F">
        <w:rPr>
          <w:sz w:val="28"/>
          <w:szCs w:val="28"/>
        </w:rPr>
        <w:t>рами. / А.В. Шапошник, П.В. Москалев, К.Л. Чегерева, Е.А. Сизаск, А.А. Зв</w:t>
      </w:r>
      <w:r w:rsidRPr="00773E7F">
        <w:rPr>
          <w:sz w:val="28"/>
          <w:szCs w:val="28"/>
        </w:rPr>
        <w:t>я</w:t>
      </w:r>
      <w:r w:rsidRPr="00773E7F">
        <w:rPr>
          <w:sz w:val="28"/>
          <w:szCs w:val="28"/>
        </w:rPr>
        <w:t>гин. // Перспективы развития металлургии и машиностроения с использов</w:t>
      </w:r>
      <w:r w:rsidRPr="00773E7F">
        <w:rPr>
          <w:sz w:val="28"/>
          <w:szCs w:val="28"/>
        </w:rPr>
        <w:t>а</w:t>
      </w:r>
      <w:r w:rsidRPr="00773E7F">
        <w:rPr>
          <w:sz w:val="28"/>
          <w:szCs w:val="28"/>
        </w:rPr>
        <w:t xml:space="preserve">нием завершенных фундаментальных исследований и НИОКР. - </w:t>
      </w:r>
      <w:r w:rsidRPr="00773E7F">
        <w:rPr>
          <w:sz w:val="28"/>
          <w:szCs w:val="28"/>
          <w:shd w:val="clear" w:color="auto" w:fill="F5F5F5"/>
        </w:rPr>
        <w:t>Труды нау</w:t>
      </w:r>
      <w:r w:rsidRPr="00773E7F">
        <w:rPr>
          <w:sz w:val="28"/>
          <w:szCs w:val="28"/>
          <w:shd w:val="clear" w:color="auto" w:fill="F5F5F5"/>
        </w:rPr>
        <w:t>ч</w:t>
      </w:r>
      <w:r w:rsidRPr="00773E7F">
        <w:rPr>
          <w:sz w:val="28"/>
          <w:szCs w:val="28"/>
          <w:shd w:val="clear" w:color="auto" w:fill="F5F5F5"/>
        </w:rPr>
        <w:t xml:space="preserve">но-практической конференции с международным участием и элементами школы молодых ученых: 65-летию ИМЕТ УрО РАН посвящается. </w:t>
      </w:r>
      <w:hyperlink r:id="rId24" w:tooltip="Список публикаций этого издательства" w:history="1">
        <w:r w:rsidRPr="00773E7F">
          <w:rPr>
            <w:sz w:val="28"/>
            <w:szCs w:val="28"/>
          </w:rPr>
          <w:t>ФГБОУН Институт металлургии Уральского отделения Российской академии наук</w:t>
        </w:r>
      </w:hyperlink>
      <w:r w:rsidRPr="00773E7F">
        <w:rPr>
          <w:sz w:val="28"/>
          <w:szCs w:val="28"/>
        </w:rPr>
        <w:t xml:space="preserve"> (Екатеринбург)</w:t>
      </w:r>
      <w:r>
        <w:rPr>
          <w:sz w:val="28"/>
          <w:szCs w:val="28"/>
        </w:rPr>
        <w:t xml:space="preserve"> </w:t>
      </w:r>
      <w:r w:rsidRPr="00773E7F">
        <w:rPr>
          <w:sz w:val="28"/>
          <w:szCs w:val="28"/>
          <w:shd w:val="clear" w:color="auto" w:fill="F5F5F5"/>
        </w:rPr>
        <w:t xml:space="preserve"> 2020. С. 105-107.</w:t>
      </w:r>
    </w:p>
    <w:p w:rsidR="00773E7F" w:rsidRDefault="00773E7F" w:rsidP="00773E7F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  <w:shd w:val="clear" w:color="auto" w:fill="F5F5F5"/>
        </w:rPr>
        <w:t xml:space="preserve">13. </w:t>
      </w:r>
      <w:r w:rsidRPr="00773E7F">
        <w:rPr>
          <w:color w:val="000000"/>
          <w:sz w:val="28"/>
          <w:szCs w:val="28"/>
          <w:lang w:eastAsia="ru-RU"/>
        </w:rPr>
        <w:t xml:space="preserve">Шапошник А.В. Определение сероводорода в воздухе сенсором на основе диоксида олова / А.В. Шапошник // Управление инновационным развитием </w:t>
      </w:r>
      <w:r w:rsidRPr="00773E7F">
        <w:rPr>
          <w:color w:val="000000"/>
          <w:sz w:val="28"/>
          <w:szCs w:val="28"/>
          <w:lang w:eastAsia="ru-RU"/>
        </w:rPr>
        <w:lastRenderedPageBreak/>
        <w:t>аграрного сервиса России: материалы национальной научно-практической конференции (15 сентября 2020 г.). – Воронеж: ФГБОУ ВО Воронежский ГАУ, 2020 с.358-361.</w:t>
      </w:r>
    </w:p>
    <w:p w:rsidR="00773E7F" w:rsidRPr="00773E7F" w:rsidRDefault="00773E7F" w:rsidP="00773E7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14. </w:t>
      </w:r>
      <w:r w:rsidRPr="00773E7F">
        <w:rPr>
          <w:sz w:val="28"/>
          <w:szCs w:val="28"/>
        </w:rPr>
        <w:t>Шапошник А.В.</w:t>
      </w:r>
      <w:r w:rsidRPr="00773E7F">
        <w:rPr>
          <w:sz w:val="28"/>
          <w:szCs w:val="28"/>
          <w:lang w:val="en-US"/>
        </w:rPr>
        <w:t> </w:t>
      </w:r>
      <w:r w:rsidRPr="00773E7F">
        <w:rPr>
          <w:sz w:val="28"/>
          <w:szCs w:val="28"/>
        </w:rPr>
        <w:t>/</w:t>
      </w:r>
      <w:r w:rsidRPr="00773E7F">
        <w:rPr>
          <w:sz w:val="28"/>
          <w:szCs w:val="28"/>
          <w:lang w:val="en-US"/>
        </w:rPr>
        <w:t> </w:t>
      </w:r>
      <w:hyperlink r:id="rId25" w:tgtFrame="_blank" w:history="1">
        <w:r w:rsidRPr="00773E7F">
          <w:rPr>
            <w:sz w:val="28"/>
            <w:szCs w:val="28"/>
          </w:rPr>
          <w:t>Применение полупроводниковых сенсоров в аналит</w:t>
        </w:r>
        <w:r w:rsidRPr="00773E7F">
          <w:rPr>
            <w:sz w:val="28"/>
            <w:szCs w:val="28"/>
          </w:rPr>
          <w:t>и</w:t>
        </w:r>
        <w:r w:rsidRPr="00773E7F">
          <w:rPr>
            <w:sz w:val="28"/>
            <w:szCs w:val="28"/>
          </w:rPr>
          <w:t>ческой химии при определении паров сероводорода в воздухе рабочей зоны на сельскохозяйственных предприятиях</w:t>
        </w:r>
      </w:hyperlink>
      <w:r w:rsidRPr="00773E7F">
        <w:rPr>
          <w:sz w:val="28"/>
          <w:szCs w:val="28"/>
          <w:lang w:val="en-US"/>
        </w:rPr>
        <w:t> </w:t>
      </w:r>
      <w:r w:rsidRPr="00773E7F">
        <w:rPr>
          <w:sz w:val="28"/>
          <w:szCs w:val="28"/>
        </w:rPr>
        <w:t>/ А.В. Шапошник</w:t>
      </w:r>
      <w:r w:rsidRPr="00773E7F">
        <w:rPr>
          <w:sz w:val="28"/>
          <w:szCs w:val="28"/>
          <w:lang w:val="en-US"/>
        </w:rPr>
        <w:t> </w:t>
      </w:r>
      <w:r w:rsidRPr="00773E7F">
        <w:rPr>
          <w:sz w:val="28"/>
          <w:szCs w:val="28"/>
        </w:rPr>
        <w:t>// Механизация и автоматизация технологических процессов</w:t>
      </w:r>
      <w:r w:rsidRPr="00773E7F">
        <w:rPr>
          <w:sz w:val="28"/>
          <w:szCs w:val="28"/>
          <w:lang w:val="en-US"/>
        </w:rPr>
        <w:t>  </w:t>
      </w:r>
      <w:r w:rsidRPr="00773E7F">
        <w:rPr>
          <w:sz w:val="28"/>
          <w:szCs w:val="28"/>
        </w:rPr>
        <w:t>в сельскохозяйственном прои</w:t>
      </w:r>
      <w:r w:rsidRPr="00773E7F">
        <w:rPr>
          <w:sz w:val="28"/>
          <w:szCs w:val="28"/>
        </w:rPr>
        <w:t>з</w:t>
      </w:r>
      <w:r w:rsidRPr="00773E7F">
        <w:rPr>
          <w:sz w:val="28"/>
          <w:szCs w:val="28"/>
        </w:rPr>
        <w:t xml:space="preserve">водстве: </w:t>
      </w:r>
      <w:r w:rsidRPr="00773E7F">
        <w:rPr>
          <w:sz w:val="28"/>
          <w:szCs w:val="28"/>
          <w:lang w:val="en-US"/>
        </w:rPr>
        <w:t> </w:t>
      </w:r>
      <w:r w:rsidRPr="00773E7F">
        <w:rPr>
          <w:sz w:val="28"/>
          <w:szCs w:val="28"/>
        </w:rPr>
        <w:t>национальная научно-практическая конференция (25 сентября 2020 г.)</w:t>
      </w:r>
    </w:p>
    <w:p w:rsidR="007223A0" w:rsidRPr="00773E7F" w:rsidRDefault="007223A0" w:rsidP="00893975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987750" w:rsidRPr="008255DB" w:rsidRDefault="00D140E6" w:rsidP="00893975">
      <w:pPr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8255DB">
        <w:rPr>
          <w:b/>
          <w:color w:val="000000" w:themeColor="text1"/>
          <w:sz w:val="28"/>
          <w:szCs w:val="28"/>
          <w:u w:val="single"/>
        </w:rPr>
        <w:t>Научные журналы</w:t>
      </w:r>
      <w:r w:rsidR="008255DB">
        <w:rPr>
          <w:b/>
          <w:color w:val="000000" w:themeColor="text1"/>
          <w:sz w:val="28"/>
          <w:szCs w:val="28"/>
          <w:u w:val="single"/>
        </w:rPr>
        <w:t>:</w:t>
      </w:r>
    </w:p>
    <w:p w:rsidR="00773E7F" w:rsidRDefault="00773E7F" w:rsidP="00773E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73E7F">
        <w:rPr>
          <w:sz w:val="28"/>
          <w:szCs w:val="28"/>
        </w:rPr>
        <w:t xml:space="preserve">Чегерева К.Л. </w:t>
      </w:r>
      <w:hyperlink r:id="rId26" w:history="1">
        <w:r w:rsidRPr="00773E7F">
          <w:rPr>
            <w:sz w:val="28"/>
            <w:szCs w:val="28"/>
          </w:rPr>
          <w:t>Определение паров органических веществ в воздухе пол</w:t>
        </w:r>
        <w:r w:rsidRPr="00773E7F">
          <w:rPr>
            <w:sz w:val="28"/>
            <w:szCs w:val="28"/>
          </w:rPr>
          <w:t>у</w:t>
        </w:r>
        <w:r w:rsidRPr="00773E7F">
          <w:rPr>
            <w:sz w:val="28"/>
            <w:szCs w:val="28"/>
          </w:rPr>
          <w:t>проводниковыми сенсорами при контроле безопасности пищевых прои</w:t>
        </w:r>
        <w:r w:rsidRPr="00773E7F">
          <w:rPr>
            <w:sz w:val="28"/>
            <w:szCs w:val="28"/>
          </w:rPr>
          <w:t>з</w:t>
        </w:r>
        <w:r w:rsidRPr="00773E7F">
          <w:rPr>
            <w:sz w:val="28"/>
            <w:szCs w:val="28"/>
          </w:rPr>
          <w:t>водств</w:t>
        </w:r>
      </w:hyperlink>
      <w:r w:rsidRPr="00773E7F">
        <w:rPr>
          <w:sz w:val="28"/>
          <w:szCs w:val="28"/>
        </w:rPr>
        <w:t xml:space="preserve"> / К.Л. Чегерева, А.А. Звягин, В.В. Фролова, А.В. Шапошник  // </w:t>
      </w:r>
      <w:hyperlink r:id="rId27" w:history="1">
        <w:r w:rsidRPr="00773E7F">
          <w:rPr>
            <w:sz w:val="28"/>
            <w:szCs w:val="28"/>
          </w:rPr>
          <w:t>Техн</w:t>
        </w:r>
        <w:r w:rsidRPr="00773E7F">
          <w:rPr>
            <w:sz w:val="28"/>
            <w:szCs w:val="28"/>
          </w:rPr>
          <w:t>о</w:t>
        </w:r>
        <w:r w:rsidRPr="00773E7F">
          <w:rPr>
            <w:sz w:val="28"/>
            <w:szCs w:val="28"/>
          </w:rPr>
          <w:t>логии и товароведение сельскохозяйственной продукции</w:t>
        </w:r>
      </w:hyperlink>
      <w:r w:rsidRPr="00773E7F">
        <w:rPr>
          <w:sz w:val="28"/>
          <w:szCs w:val="28"/>
        </w:rPr>
        <w:t xml:space="preserve">. 2020. - </w:t>
      </w:r>
      <w:hyperlink r:id="rId28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>. - С. 170-174.</w:t>
      </w:r>
    </w:p>
    <w:p w:rsidR="00773E7F" w:rsidRPr="00773E7F" w:rsidRDefault="00773E7F" w:rsidP="00773E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Перегончая О.В. </w:t>
      </w:r>
      <w:hyperlink r:id="rId29" w:history="1">
        <w:r w:rsidRPr="00773E7F">
          <w:rPr>
            <w:sz w:val="28"/>
            <w:szCs w:val="28"/>
          </w:rPr>
          <w:t>Термогравиметрия как метод исследования кинетики д</w:t>
        </w:r>
        <w:r w:rsidRPr="00773E7F">
          <w:rPr>
            <w:sz w:val="28"/>
            <w:szCs w:val="28"/>
          </w:rPr>
          <w:t>е</w:t>
        </w:r>
        <w:r w:rsidRPr="00773E7F">
          <w:rPr>
            <w:sz w:val="28"/>
            <w:szCs w:val="28"/>
          </w:rPr>
          <w:t>гидратации пищевого сырья</w:t>
        </w:r>
      </w:hyperlink>
      <w:r w:rsidRPr="00773E7F">
        <w:rPr>
          <w:sz w:val="28"/>
          <w:szCs w:val="28"/>
        </w:rPr>
        <w:t xml:space="preserve"> Перегончая О.В., Соколова С.А., Дьяконова О.В. </w:t>
      </w:r>
      <w:hyperlink r:id="rId30" w:history="1">
        <w:r w:rsidRPr="00773E7F">
          <w:rPr>
            <w:sz w:val="28"/>
            <w:szCs w:val="28"/>
          </w:rPr>
          <w:t>Технологии и товароведение сельскохозяйственной продукции</w:t>
        </w:r>
      </w:hyperlink>
      <w:r w:rsidRPr="00773E7F">
        <w:rPr>
          <w:sz w:val="28"/>
          <w:szCs w:val="28"/>
        </w:rPr>
        <w:t>. 2020. </w:t>
      </w:r>
      <w:hyperlink r:id="rId31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 xml:space="preserve">. С. 150-154. </w:t>
      </w:r>
    </w:p>
    <w:p w:rsidR="00773E7F" w:rsidRPr="00773E7F" w:rsidRDefault="00773E7F" w:rsidP="00773E7F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73E7F">
        <w:rPr>
          <w:sz w:val="28"/>
          <w:szCs w:val="28"/>
        </w:rPr>
        <w:t>. Перегончая О.В.</w:t>
      </w:r>
      <w:r>
        <w:rPr>
          <w:sz w:val="28"/>
          <w:szCs w:val="28"/>
        </w:rPr>
        <w:t xml:space="preserve"> </w:t>
      </w:r>
      <w:hyperlink r:id="rId32" w:history="1">
        <w:r w:rsidRPr="00773E7F">
          <w:rPr>
            <w:sz w:val="28"/>
            <w:szCs w:val="28"/>
          </w:rPr>
          <w:t>Спектрофотометрическое исследование состава пигмен</w:t>
        </w:r>
        <w:r w:rsidRPr="00773E7F">
          <w:rPr>
            <w:sz w:val="28"/>
            <w:szCs w:val="28"/>
          </w:rPr>
          <w:t>т</w:t>
        </w:r>
        <w:r w:rsidRPr="00773E7F">
          <w:rPr>
            <w:sz w:val="28"/>
            <w:szCs w:val="28"/>
          </w:rPr>
          <w:t>ного комплекса рапсового масла</w:t>
        </w:r>
      </w:hyperlink>
      <w:r w:rsidRPr="00773E7F">
        <w:rPr>
          <w:sz w:val="28"/>
          <w:szCs w:val="28"/>
        </w:rPr>
        <w:t xml:space="preserve"> Перегончая О.В., Королькова Н.В.</w:t>
      </w:r>
      <w:r w:rsidRPr="00773E7F">
        <w:rPr>
          <w:sz w:val="28"/>
          <w:szCs w:val="28"/>
        </w:rPr>
        <w:br/>
      </w:r>
      <w:hyperlink r:id="rId33" w:history="1">
        <w:r w:rsidRPr="00773E7F">
          <w:rPr>
            <w:sz w:val="28"/>
            <w:szCs w:val="28"/>
          </w:rPr>
          <w:t>Технологии и товароведение сельскохозяйственной продукции</w:t>
        </w:r>
      </w:hyperlink>
      <w:r w:rsidRPr="00773E7F">
        <w:rPr>
          <w:sz w:val="28"/>
          <w:szCs w:val="28"/>
        </w:rPr>
        <w:t>. 2020. </w:t>
      </w:r>
      <w:hyperlink r:id="rId34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 xml:space="preserve">. С. 155-158. </w:t>
      </w:r>
    </w:p>
    <w:p w:rsidR="00190345" w:rsidRDefault="00190345" w:rsidP="00190345">
      <w:pPr>
        <w:jc w:val="both"/>
        <w:rPr>
          <w:sz w:val="28"/>
          <w:szCs w:val="28"/>
        </w:rPr>
      </w:pPr>
      <w:r w:rsidRPr="00190345">
        <w:rPr>
          <w:color w:val="000000" w:themeColor="text1"/>
          <w:sz w:val="28"/>
          <w:szCs w:val="28"/>
        </w:rPr>
        <w:t>4.</w:t>
      </w:r>
      <w:r>
        <w:rPr>
          <w:b/>
          <w:color w:val="000000" w:themeColor="text1"/>
          <w:sz w:val="28"/>
          <w:szCs w:val="28"/>
        </w:rPr>
        <w:t xml:space="preserve"> </w:t>
      </w:r>
      <w:r w:rsidRPr="00773E7F">
        <w:rPr>
          <w:sz w:val="28"/>
          <w:szCs w:val="28"/>
        </w:rPr>
        <w:t xml:space="preserve">Чегерева К.Л. </w:t>
      </w:r>
      <w:r>
        <w:rPr>
          <w:sz w:val="28"/>
          <w:szCs w:val="28"/>
        </w:rPr>
        <w:t>Применение полупроводниковых газовых сенсоров в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проблем физико-химических методов анализа в агрохимии и агропочв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ведении </w:t>
      </w:r>
      <w:r w:rsidRPr="00773E7F">
        <w:rPr>
          <w:sz w:val="28"/>
          <w:szCs w:val="28"/>
        </w:rPr>
        <w:t xml:space="preserve">/ К.Л. Чегерева, А.А. Звягин, А.В. Шапошник  // </w:t>
      </w:r>
      <w:hyperlink r:id="rId35" w:history="1">
        <w:r w:rsidRPr="00773E7F">
          <w:rPr>
            <w:sz w:val="28"/>
            <w:szCs w:val="28"/>
          </w:rPr>
          <w:t>Технологии и тов</w:t>
        </w:r>
        <w:r w:rsidRPr="00773E7F">
          <w:rPr>
            <w:sz w:val="28"/>
            <w:szCs w:val="28"/>
          </w:rPr>
          <w:t>а</w:t>
        </w:r>
        <w:r w:rsidRPr="00773E7F">
          <w:rPr>
            <w:sz w:val="28"/>
            <w:szCs w:val="28"/>
          </w:rPr>
          <w:t>роведение сельскохозяйственной продукции</w:t>
        </w:r>
      </w:hyperlink>
      <w:r w:rsidRPr="00773E7F">
        <w:rPr>
          <w:sz w:val="28"/>
          <w:szCs w:val="28"/>
        </w:rPr>
        <w:t xml:space="preserve">. 2020. - </w:t>
      </w:r>
      <w:hyperlink r:id="rId36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 xml:space="preserve">. - С. </w:t>
      </w:r>
      <w:r>
        <w:rPr>
          <w:sz w:val="28"/>
          <w:szCs w:val="28"/>
        </w:rPr>
        <w:t>167-</w:t>
      </w:r>
      <w:r w:rsidRPr="00773E7F">
        <w:rPr>
          <w:sz w:val="28"/>
          <w:szCs w:val="28"/>
        </w:rPr>
        <w:t>1</w:t>
      </w:r>
      <w:r>
        <w:rPr>
          <w:sz w:val="28"/>
          <w:szCs w:val="28"/>
        </w:rPr>
        <w:t>69</w:t>
      </w:r>
      <w:r w:rsidRPr="00773E7F">
        <w:rPr>
          <w:sz w:val="28"/>
          <w:szCs w:val="28"/>
        </w:rPr>
        <w:t>.</w:t>
      </w:r>
    </w:p>
    <w:p w:rsidR="00190345" w:rsidRDefault="00190345" w:rsidP="00190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73E7F">
        <w:rPr>
          <w:sz w:val="28"/>
          <w:szCs w:val="28"/>
        </w:rPr>
        <w:t xml:space="preserve">Чегерева К.Л. </w:t>
      </w:r>
      <w:r>
        <w:rPr>
          <w:sz w:val="28"/>
          <w:szCs w:val="28"/>
        </w:rPr>
        <w:t>Применение полупроводниковых сенсоров в аналитической химии при определении паров сероводорода в воздухе рабочей зоны на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скохозяйственных предприятиях / </w:t>
      </w:r>
      <w:r w:rsidRPr="00773E7F">
        <w:rPr>
          <w:sz w:val="28"/>
          <w:szCs w:val="28"/>
        </w:rPr>
        <w:t>К.Л. Чегерева, А.А. Звягин, А.В. Шапо</w:t>
      </w:r>
      <w:r w:rsidRPr="00773E7F">
        <w:rPr>
          <w:sz w:val="28"/>
          <w:szCs w:val="28"/>
        </w:rPr>
        <w:t>ш</w:t>
      </w:r>
      <w:r w:rsidRPr="00773E7F">
        <w:rPr>
          <w:sz w:val="28"/>
          <w:szCs w:val="28"/>
        </w:rPr>
        <w:t xml:space="preserve">ник  // </w:t>
      </w:r>
      <w:hyperlink r:id="rId37" w:history="1">
        <w:r w:rsidRPr="00773E7F">
          <w:rPr>
            <w:sz w:val="28"/>
            <w:szCs w:val="28"/>
          </w:rPr>
          <w:t>Технологии и товароведение сельскохозяйственной продукции</w:t>
        </w:r>
      </w:hyperlink>
      <w:r w:rsidRPr="00773E7F">
        <w:rPr>
          <w:sz w:val="28"/>
          <w:szCs w:val="28"/>
        </w:rPr>
        <w:t xml:space="preserve">. 2020. - </w:t>
      </w:r>
      <w:hyperlink r:id="rId38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>. - С. 1</w:t>
      </w:r>
      <w:r>
        <w:rPr>
          <w:sz w:val="28"/>
          <w:szCs w:val="28"/>
        </w:rPr>
        <w:t>63</w:t>
      </w:r>
      <w:r w:rsidRPr="00773E7F">
        <w:rPr>
          <w:sz w:val="28"/>
          <w:szCs w:val="28"/>
        </w:rPr>
        <w:t>-1</w:t>
      </w:r>
      <w:r>
        <w:rPr>
          <w:sz w:val="28"/>
          <w:szCs w:val="28"/>
        </w:rPr>
        <w:t>66</w:t>
      </w:r>
      <w:r w:rsidRPr="00773E7F">
        <w:rPr>
          <w:sz w:val="28"/>
          <w:szCs w:val="28"/>
        </w:rPr>
        <w:t>.</w:t>
      </w:r>
    </w:p>
    <w:p w:rsidR="00190345" w:rsidRDefault="00190345" w:rsidP="00190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73E7F">
        <w:rPr>
          <w:sz w:val="28"/>
          <w:szCs w:val="28"/>
        </w:rPr>
        <w:t xml:space="preserve">Чегерева К.Л. </w:t>
      </w:r>
      <w:r>
        <w:rPr>
          <w:sz w:val="28"/>
          <w:szCs w:val="28"/>
        </w:rPr>
        <w:t>Определение паров ацетона в воздухе полупроводниковыми сенсорами в решение проблем производства сельскохозяйственного 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порта </w:t>
      </w:r>
      <w:r w:rsidRPr="00773E7F">
        <w:rPr>
          <w:sz w:val="28"/>
          <w:szCs w:val="28"/>
        </w:rPr>
        <w:t xml:space="preserve">/ К.Л. Чегерева, А.А. Звягин, В.В. Фролова, А.В. Шапошник  // </w:t>
      </w:r>
      <w:hyperlink r:id="rId39" w:history="1">
        <w:r w:rsidRPr="00773E7F">
          <w:rPr>
            <w:sz w:val="28"/>
            <w:szCs w:val="28"/>
          </w:rPr>
          <w:t>Техн</w:t>
        </w:r>
        <w:r w:rsidRPr="00773E7F">
          <w:rPr>
            <w:sz w:val="28"/>
            <w:szCs w:val="28"/>
          </w:rPr>
          <w:t>о</w:t>
        </w:r>
        <w:r w:rsidRPr="00773E7F">
          <w:rPr>
            <w:sz w:val="28"/>
            <w:szCs w:val="28"/>
          </w:rPr>
          <w:t>логии и товароведение сельскохозяйственной продукции</w:t>
        </w:r>
      </w:hyperlink>
      <w:r w:rsidRPr="00773E7F">
        <w:rPr>
          <w:sz w:val="28"/>
          <w:szCs w:val="28"/>
        </w:rPr>
        <w:t xml:space="preserve">. 2020. - </w:t>
      </w:r>
      <w:hyperlink r:id="rId40" w:history="1">
        <w:r w:rsidRPr="00773E7F">
          <w:rPr>
            <w:sz w:val="28"/>
            <w:szCs w:val="28"/>
          </w:rPr>
          <w:t>№ 1 (14)</w:t>
        </w:r>
      </w:hyperlink>
      <w:r w:rsidRPr="00773E7F">
        <w:rPr>
          <w:sz w:val="28"/>
          <w:szCs w:val="28"/>
        </w:rPr>
        <w:t>. - С. 1</w:t>
      </w:r>
      <w:r>
        <w:rPr>
          <w:sz w:val="28"/>
          <w:szCs w:val="28"/>
        </w:rPr>
        <w:t>59</w:t>
      </w:r>
      <w:r w:rsidRPr="00773E7F">
        <w:rPr>
          <w:sz w:val="28"/>
          <w:szCs w:val="28"/>
        </w:rPr>
        <w:t>-1</w:t>
      </w:r>
      <w:r>
        <w:rPr>
          <w:sz w:val="28"/>
          <w:szCs w:val="28"/>
        </w:rPr>
        <w:t>62</w:t>
      </w:r>
      <w:r w:rsidRPr="00773E7F">
        <w:rPr>
          <w:sz w:val="28"/>
          <w:szCs w:val="28"/>
        </w:rPr>
        <w:t>.</w:t>
      </w:r>
    </w:p>
    <w:p w:rsidR="00063322" w:rsidRPr="00063322" w:rsidRDefault="00063322" w:rsidP="00063322">
      <w:pPr>
        <w:ind w:firstLine="709"/>
        <w:rPr>
          <w:b/>
          <w:i/>
          <w:sz w:val="28"/>
          <w:szCs w:val="28"/>
        </w:rPr>
      </w:pPr>
      <w:r w:rsidRPr="00063322">
        <w:rPr>
          <w:b/>
          <w:i/>
          <w:sz w:val="28"/>
          <w:szCs w:val="28"/>
        </w:rPr>
        <w:t>Направленные на публикацию</w:t>
      </w:r>
    </w:p>
    <w:p w:rsidR="00C547FE" w:rsidRPr="00063322" w:rsidRDefault="00190345" w:rsidP="00C80EF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C80EFD">
        <w:rPr>
          <w:sz w:val="28"/>
          <w:szCs w:val="28"/>
        </w:rPr>
        <w:t>.</w:t>
      </w:r>
      <w:r w:rsidR="00C80EFD" w:rsidRPr="00C80EFD">
        <w:rPr>
          <w:color w:val="000000"/>
          <w:sz w:val="28"/>
          <w:szCs w:val="28"/>
        </w:rPr>
        <w:t xml:space="preserve"> О.В. Дьяконова, О.В. Перегончая, С.А. Соколова</w:t>
      </w:r>
      <w:r w:rsidR="00063322" w:rsidRPr="00063322">
        <w:rPr>
          <w:sz w:val="28"/>
          <w:szCs w:val="28"/>
        </w:rPr>
        <w:t xml:space="preserve"> </w:t>
      </w:r>
      <w:r w:rsidR="00C80EFD">
        <w:rPr>
          <w:sz w:val="28"/>
          <w:szCs w:val="28"/>
        </w:rPr>
        <w:t>Э</w:t>
      </w:r>
      <w:r w:rsidR="00C80EFD" w:rsidRPr="00C80EFD">
        <w:rPr>
          <w:sz w:val="28"/>
          <w:szCs w:val="28"/>
        </w:rPr>
        <w:t>лектромембранное ра</w:t>
      </w:r>
      <w:r w:rsidR="00C80EFD" w:rsidRPr="00C80EFD">
        <w:rPr>
          <w:sz w:val="28"/>
          <w:szCs w:val="28"/>
        </w:rPr>
        <w:t>з</w:t>
      </w:r>
      <w:r w:rsidR="00C80EFD" w:rsidRPr="00C80EFD">
        <w:rPr>
          <w:sz w:val="28"/>
          <w:szCs w:val="28"/>
        </w:rPr>
        <w:t>деление смесей электролитов с использованием полиамидокислотных ме</w:t>
      </w:r>
      <w:r w:rsidR="00C80EFD" w:rsidRPr="00C80EFD">
        <w:rPr>
          <w:sz w:val="28"/>
          <w:szCs w:val="28"/>
        </w:rPr>
        <w:t>м</w:t>
      </w:r>
      <w:r w:rsidR="00C80EFD" w:rsidRPr="00C80EFD">
        <w:rPr>
          <w:sz w:val="28"/>
          <w:szCs w:val="28"/>
        </w:rPr>
        <w:t xml:space="preserve">бран </w:t>
      </w:r>
      <w:r w:rsidR="00C80EFD">
        <w:rPr>
          <w:sz w:val="28"/>
          <w:szCs w:val="28"/>
        </w:rPr>
        <w:t xml:space="preserve">журнал </w:t>
      </w:r>
      <w:hyperlink r:id="rId41" w:history="1">
        <w:r w:rsid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Т</w:t>
        </w:r>
        <w:r w:rsidR="00C80EFD" w:rsidRP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ехнологии и товароведение сельскохозяйственной продукции</w:t>
        </w:r>
      </w:hyperlink>
      <w:r w:rsidR="00B2539C" w:rsidRPr="00063322">
        <w:rPr>
          <w:sz w:val="28"/>
          <w:szCs w:val="28"/>
          <w:shd w:val="clear" w:color="auto" w:fill="F5F5F5"/>
        </w:rPr>
        <w:t>.</w:t>
      </w:r>
    </w:p>
    <w:p w:rsidR="00C80EFD" w:rsidRPr="00063322" w:rsidRDefault="00190345" w:rsidP="00C80EF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8</w:t>
      </w:r>
      <w:r w:rsidR="00063322" w:rsidRPr="00063322">
        <w:rPr>
          <w:sz w:val="28"/>
          <w:szCs w:val="28"/>
        </w:rPr>
        <w:t>.</w:t>
      </w:r>
      <w:r w:rsidR="00063322" w:rsidRPr="00063322">
        <w:rPr>
          <w:b/>
          <w:sz w:val="28"/>
          <w:szCs w:val="28"/>
        </w:rPr>
        <w:t xml:space="preserve"> </w:t>
      </w:r>
      <w:r w:rsidR="00C80EFD">
        <w:rPr>
          <w:rFonts w:eastAsia="Times New Roman"/>
          <w:color w:val="000000"/>
          <w:sz w:val="28"/>
          <w:szCs w:val="28"/>
          <w:lang w:eastAsia="ru-RU"/>
        </w:rPr>
        <w:t>Ф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>ункциональный состав ферментолизатов продуктов вторичной перер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>а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 xml:space="preserve">ботки горбуши и толстолобика по данным  ик-фурье-спектроскопии </w:t>
      </w:r>
      <w:r w:rsidR="00C80EFD" w:rsidRPr="00C80EFD">
        <w:rPr>
          <w:color w:val="000000"/>
          <w:sz w:val="28"/>
          <w:szCs w:val="28"/>
        </w:rPr>
        <w:t xml:space="preserve">О.В. </w:t>
      </w:r>
      <w:r w:rsidR="00C80EFD" w:rsidRPr="00C80EFD">
        <w:rPr>
          <w:color w:val="000000"/>
          <w:sz w:val="28"/>
          <w:szCs w:val="28"/>
        </w:rPr>
        <w:lastRenderedPageBreak/>
        <w:t>Дьяконова, О.В. Перегончая, С.А. Соколова</w:t>
      </w:r>
      <w:r w:rsidR="00C80EFD">
        <w:rPr>
          <w:color w:val="000000"/>
          <w:sz w:val="28"/>
          <w:szCs w:val="28"/>
        </w:rPr>
        <w:t xml:space="preserve"> </w:t>
      </w:r>
      <w:r w:rsidR="00C80EFD">
        <w:rPr>
          <w:sz w:val="28"/>
          <w:szCs w:val="28"/>
        </w:rPr>
        <w:t xml:space="preserve">журнал </w:t>
      </w:r>
      <w:hyperlink r:id="rId42" w:history="1">
        <w:r w:rsid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Т</w:t>
        </w:r>
        <w:r w:rsidR="00C80EFD" w:rsidRP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ехнологии и товаров</w:t>
        </w:r>
        <w:r w:rsidR="00C80EFD" w:rsidRP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е</w:t>
        </w:r>
        <w:r w:rsidR="00C80EFD" w:rsidRP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дение сельскохозяйственной продукции</w:t>
        </w:r>
      </w:hyperlink>
      <w:r w:rsidR="00C80EFD" w:rsidRPr="00063322">
        <w:rPr>
          <w:sz w:val="28"/>
          <w:szCs w:val="28"/>
          <w:shd w:val="clear" w:color="auto" w:fill="F5F5F5"/>
        </w:rPr>
        <w:t>.</w:t>
      </w:r>
    </w:p>
    <w:p w:rsidR="00190345" w:rsidRDefault="00190345" w:rsidP="00190345">
      <w:pPr>
        <w:jc w:val="both"/>
        <w:rPr>
          <w:sz w:val="16"/>
          <w:szCs w:val="16"/>
        </w:rPr>
      </w:pPr>
      <w:r>
        <w:rPr>
          <w:sz w:val="28"/>
          <w:szCs w:val="28"/>
        </w:rPr>
        <w:t>9</w:t>
      </w:r>
      <w:r w:rsidR="00063322" w:rsidRPr="00063322">
        <w:rPr>
          <w:sz w:val="28"/>
          <w:szCs w:val="28"/>
        </w:rPr>
        <w:t xml:space="preserve">. </w:t>
      </w:r>
      <w:r w:rsidR="00C80EFD" w:rsidRPr="00C80EFD">
        <w:rPr>
          <w:color w:val="000000"/>
          <w:sz w:val="28"/>
          <w:szCs w:val="28"/>
        </w:rPr>
        <w:t>О.В. Дьяконова, О.В. Перегончая, С.А. Соколова</w:t>
      </w:r>
      <w:r w:rsidR="00C80EFD">
        <w:rPr>
          <w:color w:val="000000"/>
          <w:sz w:val="28"/>
          <w:szCs w:val="28"/>
        </w:rPr>
        <w:t xml:space="preserve"> 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>Самодиффузия воды и этанола в гомогенных мембранах из полиакриловой кислоты,  сшитой ион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>а</w:t>
      </w:r>
      <w:r w:rsidR="00C80EFD" w:rsidRPr="00C80EFD">
        <w:rPr>
          <w:rFonts w:eastAsia="Times New Roman"/>
          <w:color w:val="000000"/>
          <w:sz w:val="28"/>
          <w:szCs w:val="28"/>
          <w:lang w:eastAsia="ru-RU"/>
        </w:rPr>
        <w:t>ми алюминия</w:t>
      </w:r>
      <w:r w:rsidR="00C80EF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80EFD">
        <w:rPr>
          <w:sz w:val="28"/>
          <w:szCs w:val="28"/>
        </w:rPr>
        <w:t xml:space="preserve">журнал </w:t>
      </w:r>
      <w:hyperlink r:id="rId43" w:history="1">
        <w:r w:rsid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Т</w:t>
        </w:r>
        <w:r w:rsidR="00C80EFD" w:rsidRPr="00C80EFD">
          <w:rPr>
            <w:rStyle w:val="aa"/>
            <w:color w:val="auto"/>
            <w:sz w:val="28"/>
            <w:szCs w:val="28"/>
            <w:u w:val="none"/>
            <w:shd w:val="clear" w:color="auto" w:fill="F5F5F5"/>
          </w:rPr>
          <w:t>ехнологии и товароведение сельскохозяйственной продукции</w:t>
        </w:r>
      </w:hyperlink>
      <w:r w:rsidR="00C80EFD" w:rsidRPr="00063322">
        <w:rPr>
          <w:sz w:val="28"/>
          <w:szCs w:val="28"/>
          <w:shd w:val="clear" w:color="auto" w:fill="F5F5F5"/>
        </w:rPr>
        <w:t>.</w:t>
      </w:r>
      <w:r>
        <w:rPr>
          <w:sz w:val="16"/>
          <w:szCs w:val="16"/>
        </w:rPr>
        <w:t xml:space="preserve"> </w:t>
      </w:r>
    </w:p>
    <w:p w:rsidR="00190345" w:rsidRDefault="00190345" w:rsidP="00190345">
      <w:pPr>
        <w:jc w:val="both"/>
        <w:rPr>
          <w:sz w:val="16"/>
          <w:szCs w:val="16"/>
        </w:rPr>
      </w:pPr>
    </w:p>
    <w:p w:rsidR="00190345" w:rsidRPr="008255DB" w:rsidRDefault="00987750" w:rsidP="008255DB">
      <w:pPr>
        <w:ind w:firstLine="708"/>
        <w:jc w:val="both"/>
        <w:rPr>
          <w:b/>
          <w:sz w:val="28"/>
          <w:szCs w:val="28"/>
          <w:u w:val="single"/>
          <w:lang w:val="en-US"/>
        </w:rPr>
      </w:pPr>
      <w:r w:rsidRPr="008255DB">
        <w:rPr>
          <w:b/>
          <w:sz w:val="28"/>
          <w:szCs w:val="28"/>
          <w:u w:val="single"/>
          <w:lang w:val="en-US"/>
        </w:rPr>
        <w:t>Scopus</w:t>
      </w:r>
      <w:r w:rsidR="00190345" w:rsidRPr="008255DB">
        <w:rPr>
          <w:b/>
          <w:sz w:val="28"/>
          <w:szCs w:val="28"/>
          <w:u w:val="single"/>
          <w:lang w:val="en-US"/>
        </w:rPr>
        <w:t>,</w:t>
      </w:r>
      <w:r w:rsidR="00190345" w:rsidRPr="008255DB">
        <w:rPr>
          <w:b/>
          <w:sz w:val="28"/>
          <w:szCs w:val="28"/>
          <w:u w:val="single"/>
          <w:shd w:val="clear" w:color="auto" w:fill="F5F5F5"/>
          <w:lang w:val="en-US"/>
        </w:rPr>
        <w:t xml:space="preserve"> </w:t>
      </w:r>
      <w:r w:rsidR="00190345" w:rsidRPr="008255DB">
        <w:rPr>
          <w:b/>
          <w:sz w:val="28"/>
          <w:szCs w:val="28"/>
          <w:u w:val="single"/>
          <w:shd w:val="clear" w:color="auto" w:fill="F5F5F5"/>
        </w:rPr>
        <w:t>ВАК</w:t>
      </w:r>
      <w:r w:rsidR="00190345" w:rsidRPr="008255DB">
        <w:rPr>
          <w:b/>
          <w:sz w:val="28"/>
          <w:szCs w:val="28"/>
          <w:u w:val="single"/>
          <w:shd w:val="clear" w:color="auto" w:fill="F5F5F5"/>
          <w:lang w:val="en-US"/>
        </w:rPr>
        <w:t xml:space="preserve">, </w:t>
      </w:r>
      <w:r w:rsidR="00190345" w:rsidRPr="008255DB">
        <w:rPr>
          <w:b/>
          <w:sz w:val="28"/>
          <w:szCs w:val="28"/>
          <w:u w:val="single"/>
          <w:lang w:val="en-US"/>
        </w:rPr>
        <w:t>Web of Scienc</w:t>
      </w:r>
      <w:r w:rsidR="008255DB" w:rsidRPr="008255DB">
        <w:rPr>
          <w:b/>
          <w:sz w:val="28"/>
          <w:szCs w:val="28"/>
          <w:u w:val="single"/>
          <w:lang w:val="en-US"/>
        </w:rPr>
        <w:t>:</w:t>
      </w:r>
    </w:p>
    <w:p w:rsidR="00190345" w:rsidRDefault="00190345" w:rsidP="00190345">
      <w:pPr>
        <w:jc w:val="both"/>
        <w:rPr>
          <w:sz w:val="28"/>
          <w:szCs w:val="28"/>
        </w:rPr>
      </w:pPr>
      <w:r w:rsidRPr="00117E81">
        <w:rPr>
          <w:sz w:val="28"/>
          <w:szCs w:val="28"/>
        </w:rPr>
        <w:t xml:space="preserve">1. </w:t>
      </w:r>
      <w:hyperlink r:id="rId44" w:history="1">
        <w:r w:rsidRPr="00190345">
          <w:rPr>
            <w:sz w:val="28"/>
            <w:szCs w:val="28"/>
          </w:rPr>
          <w:t>Прогнозирование сорбционной активности растительных пищевых вол</w:t>
        </w:r>
        <w:r w:rsidRPr="00190345">
          <w:rPr>
            <w:sz w:val="28"/>
            <w:szCs w:val="28"/>
          </w:rPr>
          <w:t>о</w:t>
        </w:r>
        <w:r w:rsidRPr="00190345">
          <w:rPr>
            <w:sz w:val="28"/>
            <w:szCs w:val="28"/>
          </w:rPr>
          <w:t>кон к катионам металлов по данным ИК-спектроскопии</w:t>
        </w:r>
      </w:hyperlink>
      <w:r w:rsidRPr="00190345">
        <w:rPr>
          <w:sz w:val="28"/>
          <w:szCs w:val="28"/>
        </w:rPr>
        <w:br/>
        <w:t>Перегончая О.В., Соколова С.А., Дерканосова Н.М., Пономарёва И.Н., За</w:t>
      </w:r>
      <w:r w:rsidRPr="00190345">
        <w:rPr>
          <w:sz w:val="28"/>
          <w:szCs w:val="28"/>
        </w:rPr>
        <w:t>й</w:t>
      </w:r>
      <w:r w:rsidRPr="00190345">
        <w:rPr>
          <w:sz w:val="28"/>
          <w:szCs w:val="28"/>
        </w:rPr>
        <w:t>цева И.И., Пономарева Т.В.</w:t>
      </w:r>
      <w:r>
        <w:rPr>
          <w:sz w:val="28"/>
          <w:szCs w:val="28"/>
        </w:rPr>
        <w:t xml:space="preserve"> </w:t>
      </w:r>
      <w:hyperlink r:id="rId45" w:history="1">
        <w:r w:rsidRPr="00190345">
          <w:rPr>
            <w:sz w:val="28"/>
            <w:szCs w:val="28"/>
          </w:rPr>
          <w:t>Технология и товароведение инновационных пищевых продуктов</w:t>
        </w:r>
      </w:hyperlink>
      <w:r w:rsidRPr="00190345">
        <w:rPr>
          <w:sz w:val="28"/>
          <w:szCs w:val="28"/>
        </w:rPr>
        <w:t>. 2020. </w:t>
      </w:r>
      <w:hyperlink r:id="rId46" w:history="1">
        <w:r w:rsidRPr="00190345">
          <w:rPr>
            <w:sz w:val="28"/>
            <w:szCs w:val="28"/>
          </w:rPr>
          <w:t>№ 4 (63)</w:t>
        </w:r>
      </w:hyperlink>
      <w:r w:rsidRPr="00190345">
        <w:rPr>
          <w:sz w:val="28"/>
          <w:szCs w:val="28"/>
        </w:rPr>
        <w:t>. С. 27-34. (ВАК</w:t>
      </w:r>
      <w:r w:rsidRPr="00190345">
        <w:rPr>
          <w:b/>
          <w:sz w:val="28"/>
          <w:szCs w:val="28"/>
        </w:rPr>
        <w:t xml:space="preserve">, </w:t>
      </w:r>
      <w:r w:rsidRPr="00190345">
        <w:rPr>
          <w:sz w:val="28"/>
          <w:szCs w:val="28"/>
        </w:rPr>
        <w:t>РИНЦ)</w:t>
      </w:r>
    </w:p>
    <w:p w:rsidR="00190345" w:rsidRPr="00190345" w:rsidRDefault="00190345" w:rsidP="00190345">
      <w:pPr>
        <w:shd w:val="clear" w:color="auto" w:fill="FFFFFF"/>
        <w:jc w:val="both"/>
        <w:rPr>
          <w:sz w:val="28"/>
          <w:szCs w:val="28"/>
          <w:lang w:val="en-US"/>
        </w:rPr>
      </w:pPr>
      <w:r w:rsidRPr="00117E81">
        <w:rPr>
          <w:sz w:val="28"/>
          <w:szCs w:val="28"/>
        </w:rPr>
        <w:t>2.</w:t>
      </w:r>
      <w:hyperlink r:id="rId47" w:history="1">
        <w:r w:rsidRPr="00190345">
          <w:rPr>
            <w:sz w:val="28"/>
            <w:szCs w:val="28"/>
            <w:lang w:val="en-US"/>
          </w:rPr>
          <w:t>Amaranth</w:t>
        </w:r>
        <w:r w:rsidRPr="00117E81">
          <w:rPr>
            <w:sz w:val="28"/>
            <w:szCs w:val="28"/>
          </w:rPr>
          <w:t xml:space="preserve"> </w:t>
        </w:r>
        <w:r w:rsidRPr="00190345">
          <w:rPr>
            <w:sz w:val="28"/>
            <w:szCs w:val="28"/>
            <w:lang w:val="en-US"/>
          </w:rPr>
          <w:t>as</w:t>
        </w:r>
        <w:r w:rsidRPr="00117E81">
          <w:rPr>
            <w:sz w:val="28"/>
            <w:szCs w:val="28"/>
          </w:rPr>
          <w:t xml:space="preserve"> </w:t>
        </w:r>
        <w:r w:rsidRPr="00190345">
          <w:rPr>
            <w:sz w:val="28"/>
            <w:szCs w:val="28"/>
            <w:lang w:val="en-US"/>
          </w:rPr>
          <w:t>a</w:t>
        </w:r>
        <w:r w:rsidRPr="00117E81">
          <w:rPr>
            <w:sz w:val="28"/>
            <w:szCs w:val="28"/>
          </w:rPr>
          <w:t xml:space="preserve"> </w:t>
        </w:r>
        <w:r w:rsidRPr="00190345">
          <w:rPr>
            <w:sz w:val="28"/>
            <w:szCs w:val="28"/>
            <w:lang w:val="en-US"/>
          </w:rPr>
          <w:t>bread</w:t>
        </w:r>
        <w:r w:rsidRPr="00117E81">
          <w:rPr>
            <w:sz w:val="28"/>
            <w:szCs w:val="28"/>
          </w:rPr>
          <w:t xml:space="preserve"> </w:t>
        </w:r>
        <w:r w:rsidRPr="00190345">
          <w:rPr>
            <w:sz w:val="28"/>
            <w:szCs w:val="28"/>
            <w:lang w:val="en-US"/>
          </w:rPr>
          <w:t>enriching</w:t>
        </w:r>
        <w:r w:rsidRPr="00117E81">
          <w:rPr>
            <w:sz w:val="28"/>
            <w:szCs w:val="28"/>
          </w:rPr>
          <w:t xml:space="preserve"> </w:t>
        </w:r>
        <w:r w:rsidRPr="00190345">
          <w:rPr>
            <w:sz w:val="28"/>
            <w:szCs w:val="28"/>
            <w:lang w:val="en-US"/>
          </w:rPr>
          <w:t>ingredient</w:t>
        </w:r>
      </w:hyperlink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Derkanosova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N</w:t>
      </w:r>
      <w:r w:rsidRPr="00117E81">
        <w:rPr>
          <w:sz w:val="28"/>
          <w:szCs w:val="28"/>
        </w:rPr>
        <w:t xml:space="preserve">., </w:t>
      </w:r>
      <w:r w:rsidRPr="00190345">
        <w:rPr>
          <w:sz w:val="28"/>
          <w:szCs w:val="28"/>
          <w:lang w:val="en-US"/>
        </w:rPr>
        <w:t>Stakhurlova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A</w:t>
      </w:r>
      <w:r w:rsidRPr="00117E81">
        <w:rPr>
          <w:sz w:val="28"/>
          <w:szCs w:val="28"/>
        </w:rPr>
        <w:t xml:space="preserve">., </w:t>
      </w:r>
      <w:r w:rsidRPr="00190345">
        <w:rPr>
          <w:sz w:val="28"/>
          <w:szCs w:val="28"/>
          <w:lang w:val="en-US"/>
        </w:rPr>
        <w:t>Pshenichnaya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I</w:t>
      </w:r>
      <w:r w:rsidRPr="00117E81">
        <w:rPr>
          <w:sz w:val="28"/>
          <w:szCs w:val="28"/>
        </w:rPr>
        <w:t xml:space="preserve">., </w:t>
      </w:r>
      <w:r w:rsidRPr="00190345">
        <w:rPr>
          <w:sz w:val="28"/>
          <w:szCs w:val="28"/>
          <w:lang w:val="en-US"/>
        </w:rPr>
        <w:t>Ponomareva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I</w:t>
      </w:r>
      <w:r w:rsidRPr="00117E81">
        <w:rPr>
          <w:sz w:val="28"/>
          <w:szCs w:val="28"/>
        </w:rPr>
        <w:t xml:space="preserve">., </w:t>
      </w:r>
      <w:r w:rsidRPr="00190345">
        <w:rPr>
          <w:sz w:val="28"/>
          <w:szCs w:val="28"/>
          <w:lang w:val="en-US"/>
        </w:rPr>
        <w:t>Peregonchaya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O</w:t>
      </w:r>
      <w:r w:rsidRPr="00117E81">
        <w:rPr>
          <w:sz w:val="28"/>
          <w:szCs w:val="28"/>
        </w:rPr>
        <w:t xml:space="preserve">., </w:t>
      </w:r>
      <w:r w:rsidRPr="00190345">
        <w:rPr>
          <w:sz w:val="28"/>
          <w:szCs w:val="28"/>
          <w:lang w:val="en-US"/>
        </w:rPr>
        <w:t>Sokolova</w:t>
      </w:r>
      <w:r w:rsidRPr="00117E81">
        <w:rPr>
          <w:sz w:val="28"/>
          <w:szCs w:val="28"/>
        </w:rPr>
        <w:t xml:space="preserve"> </w:t>
      </w:r>
      <w:r w:rsidRPr="00190345">
        <w:rPr>
          <w:sz w:val="28"/>
          <w:szCs w:val="28"/>
          <w:lang w:val="en-US"/>
        </w:rPr>
        <w:t>S</w:t>
      </w:r>
      <w:r w:rsidRPr="00117E81">
        <w:rPr>
          <w:sz w:val="28"/>
          <w:szCs w:val="28"/>
        </w:rPr>
        <w:t xml:space="preserve">. </w:t>
      </w:r>
      <w:hyperlink r:id="rId48" w:history="1">
        <w:r w:rsidRPr="00190345">
          <w:rPr>
            <w:sz w:val="28"/>
            <w:szCs w:val="28"/>
            <w:lang w:val="en-US"/>
          </w:rPr>
          <w:t>Foods and Raw Materials</w:t>
        </w:r>
      </w:hyperlink>
      <w:r w:rsidRPr="00190345">
        <w:rPr>
          <w:sz w:val="28"/>
          <w:szCs w:val="28"/>
          <w:lang w:val="en-US"/>
        </w:rPr>
        <w:t xml:space="preserve">. 2020. </w:t>
      </w:r>
      <w:r w:rsidRPr="00190345">
        <w:rPr>
          <w:sz w:val="28"/>
          <w:szCs w:val="28"/>
        </w:rPr>
        <w:t>Т</w:t>
      </w:r>
      <w:r w:rsidRPr="00190345">
        <w:rPr>
          <w:sz w:val="28"/>
          <w:szCs w:val="28"/>
          <w:lang w:val="en-US"/>
        </w:rPr>
        <w:t>. 8. </w:t>
      </w:r>
      <w:hyperlink r:id="rId49" w:history="1">
        <w:r w:rsidRPr="00190345">
          <w:rPr>
            <w:sz w:val="28"/>
            <w:szCs w:val="28"/>
            <w:lang w:val="en-US"/>
          </w:rPr>
          <w:t>№ 2</w:t>
        </w:r>
      </w:hyperlink>
      <w:r w:rsidRPr="00190345">
        <w:rPr>
          <w:sz w:val="28"/>
          <w:szCs w:val="28"/>
          <w:lang w:val="en-US"/>
        </w:rPr>
        <w:t xml:space="preserve">. </w:t>
      </w:r>
      <w:r w:rsidRPr="00190345">
        <w:rPr>
          <w:sz w:val="28"/>
          <w:szCs w:val="28"/>
        </w:rPr>
        <w:t>С</w:t>
      </w:r>
      <w:r w:rsidRPr="00190345">
        <w:rPr>
          <w:sz w:val="28"/>
          <w:szCs w:val="28"/>
          <w:lang w:val="en-US"/>
        </w:rPr>
        <w:t>. 223-231. (</w:t>
      </w:r>
      <w:r w:rsidRPr="00190345">
        <w:rPr>
          <w:sz w:val="28"/>
          <w:szCs w:val="28"/>
        </w:rPr>
        <w:t>ВАК</w:t>
      </w:r>
      <w:r w:rsidRPr="00190345">
        <w:rPr>
          <w:sz w:val="28"/>
          <w:szCs w:val="28"/>
          <w:lang w:val="en-US"/>
        </w:rPr>
        <w:t>,</w:t>
      </w:r>
      <w:r w:rsidRPr="00190345">
        <w:rPr>
          <w:b/>
          <w:sz w:val="28"/>
          <w:szCs w:val="28"/>
          <w:lang w:val="en-US"/>
        </w:rPr>
        <w:t xml:space="preserve"> </w:t>
      </w:r>
      <w:r w:rsidRPr="00190345">
        <w:rPr>
          <w:sz w:val="28"/>
          <w:szCs w:val="28"/>
        </w:rPr>
        <w:t>РИНЦ</w:t>
      </w:r>
      <w:r w:rsidRPr="00190345">
        <w:rPr>
          <w:sz w:val="28"/>
          <w:szCs w:val="28"/>
          <w:lang w:val="en-US"/>
        </w:rPr>
        <w:t>,</w:t>
      </w:r>
      <w:r w:rsidRPr="00190345">
        <w:rPr>
          <w:b/>
          <w:sz w:val="28"/>
          <w:szCs w:val="28"/>
          <w:lang w:val="en-US"/>
        </w:rPr>
        <w:t xml:space="preserve"> </w:t>
      </w:r>
      <w:r w:rsidRPr="00190345">
        <w:rPr>
          <w:sz w:val="28"/>
          <w:szCs w:val="28"/>
          <w:lang w:val="en-US"/>
        </w:rPr>
        <w:t>Scopus, Web of Scienc)</w:t>
      </w:r>
    </w:p>
    <w:p w:rsidR="00190345" w:rsidRPr="00190345" w:rsidRDefault="00190345" w:rsidP="00190345">
      <w:pPr>
        <w:ind w:firstLine="709"/>
        <w:rPr>
          <w:b/>
          <w:i/>
          <w:sz w:val="28"/>
          <w:szCs w:val="28"/>
          <w:lang w:val="en-US"/>
        </w:rPr>
      </w:pPr>
      <w:r w:rsidRPr="00063322">
        <w:rPr>
          <w:b/>
          <w:i/>
          <w:sz w:val="28"/>
          <w:szCs w:val="28"/>
        </w:rPr>
        <w:t>Направленные</w:t>
      </w:r>
      <w:r w:rsidRPr="00190345">
        <w:rPr>
          <w:b/>
          <w:i/>
          <w:sz w:val="28"/>
          <w:szCs w:val="28"/>
          <w:lang w:val="en-US"/>
        </w:rPr>
        <w:t xml:space="preserve"> </w:t>
      </w:r>
      <w:r w:rsidRPr="00063322">
        <w:rPr>
          <w:b/>
          <w:i/>
          <w:sz w:val="28"/>
          <w:szCs w:val="28"/>
        </w:rPr>
        <w:t>на</w:t>
      </w:r>
      <w:r w:rsidRPr="00190345">
        <w:rPr>
          <w:b/>
          <w:i/>
          <w:sz w:val="28"/>
          <w:szCs w:val="28"/>
          <w:lang w:val="en-US"/>
        </w:rPr>
        <w:t xml:space="preserve"> </w:t>
      </w:r>
      <w:r w:rsidRPr="00063322">
        <w:rPr>
          <w:b/>
          <w:i/>
          <w:sz w:val="28"/>
          <w:szCs w:val="28"/>
        </w:rPr>
        <w:t>публикацию</w:t>
      </w:r>
    </w:p>
    <w:p w:rsidR="007223A0" w:rsidRPr="00190345" w:rsidRDefault="00190345" w:rsidP="00190345">
      <w:pPr>
        <w:pBdr>
          <w:bottom w:val="single" w:sz="6" w:space="1" w:color="auto"/>
        </w:pBdr>
        <w:shd w:val="clear" w:color="auto" w:fill="FFFFFF"/>
        <w:rPr>
          <w:b/>
          <w:sz w:val="28"/>
          <w:szCs w:val="28"/>
          <w:lang w:val="en-US"/>
        </w:rPr>
      </w:pPr>
      <w:r w:rsidRPr="00190345">
        <w:rPr>
          <w:sz w:val="28"/>
          <w:szCs w:val="28"/>
          <w:lang w:val="en-US"/>
        </w:rPr>
        <w:t>3.Selective gas detection of H</w:t>
      </w:r>
      <w:r w:rsidRPr="00190345">
        <w:rPr>
          <w:sz w:val="28"/>
          <w:szCs w:val="28"/>
          <w:vertAlign w:val="subscript"/>
          <w:lang w:val="en-US"/>
        </w:rPr>
        <w:t>2</w:t>
      </w:r>
      <w:r w:rsidRPr="00190345">
        <w:rPr>
          <w:sz w:val="28"/>
          <w:szCs w:val="28"/>
          <w:lang w:val="en-US"/>
        </w:rPr>
        <w:t xml:space="preserve"> and CO by a single MOX-sensor / A.V. Shapos</w:t>
      </w:r>
      <w:r w:rsidRPr="00190345">
        <w:rPr>
          <w:sz w:val="28"/>
          <w:szCs w:val="28"/>
          <w:lang w:val="en-US"/>
        </w:rPr>
        <w:t>h</w:t>
      </w:r>
      <w:r w:rsidRPr="00190345">
        <w:rPr>
          <w:sz w:val="28"/>
          <w:szCs w:val="28"/>
          <w:lang w:val="en-US"/>
        </w:rPr>
        <w:t>nik, P.V. Moskalev, K.L. Chegereva, A.A. Zviagin, A.A. Vasiliev / Sensors and Actuators (</w:t>
      </w:r>
      <w:r w:rsidRPr="00190345">
        <w:rPr>
          <w:sz w:val="28"/>
          <w:szCs w:val="28"/>
        </w:rPr>
        <w:t>принято</w:t>
      </w:r>
      <w:r w:rsidRPr="00190345">
        <w:rPr>
          <w:sz w:val="28"/>
          <w:szCs w:val="28"/>
          <w:lang w:val="en-US"/>
        </w:rPr>
        <w:t xml:space="preserve"> </w:t>
      </w:r>
      <w:r w:rsidRPr="00190345">
        <w:rPr>
          <w:sz w:val="28"/>
          <w:szCs w:val="28"/>
        </w:rPr>
        <w:t>в</w:t>
      </w:r>
      <w:r w:rsidRPr="00190345">
        <w:rPr>
          <w:sz w:val="28"/>
          <w:szCs w:val="28"/>
          <w:lang w:val="en-US"/>
        </w:rPr>
        <w:t xml:space="preserve"> </w:t>
      </w:r>
      <w:r w:rsidRPr="00190345">
        <w:rPr>
          <w:sz w:val="28"/>
          <w:szCs w:val="28"/>
        </w:rPr>
        <w:t>печать</w:t>
      </w:r>
      <w:r w:rsidRPr="00190345">
        <w:rPr>
          <w:sz w:val="28"/>
          <w:szCs w:val="28"/>
          <w:lang w:val="en-US"/>
        </w:rPr>
        <w:t>).</w:t>
      </w:r>
    </w:p>
    <w:p w:rsidR="008255DB" w:rsidRPr="00117E81" w:rsidRDefault="008255DB" w:rsidP="00DB34E2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  <w:lang w:val="en-US"/>
        </w:rPr>
      </w:pPr>
    </w:p>
    <w:p w:rsidR="00CE3561" w:rsidRDefault="00D140E6" w:rsidP="00DB34E2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 w:rsidRPr="008255DB">
        <w:rPr>
          <w:b/>
          <w:sz w:val="28"/>
          <w:szCs w:val="28"/>
          <w:u w:val="single"/>
        </w:rPr>
        <w:t>Результаты интеллектуальной деятельности (патенты, свидетел</w:t>
      </w:r>
      <w:r w:rsidRPr="008255DB">
        <w:rPr>
          <w:b/>
          <w:sz w:val="28"/>
          <w:szCs w:val="28"/>
          <w:u w:val="single"/>
        </w:rPr>
        <w:t>ь</w:t>
      </w:r>
      <w:r w:rsidRPr="008255DB">
        <w:rPr>
          <w:b/>
          <w:sz w:val="28"/>
          <w:szCs w:val="28"/>
          <w:u w:val="single"/>
        </w:rPr>
        <w:t>ства)</w:t>
      </w:r>
      <w:r w:rsidR="008255DB" w:rsidRPr="008255DB">
        <w:rPr>
          <w:b/>
          <w:sz w:val="28"/>
          <w:szCs w:val="28"/>
          <w:u w:val="single"/>
        </w:rPr>
        <w:t>:</w:t>
      </w:r>
      <w:r w:rsidR="00B940AE">
        <w:rPr>
          <w:b/>
          <w:sz w:val="28"/>
          <w:szCs w:val="28"/>
        </w:rPr>
        <w:t xml:space="preserve"> </w:t>
      </w:r>
      <w:r w:rsidR="00525C7D">
        <w:rPr>
          <w:b/>
          <w:sz w:val="28"/>
          <w:szCs w:val="28"/>
        </w:rPr>
        <w:t xml:space="preserve"> нет</w:t>
      </w:r>
    </w:p>
    <w:p w:rsidR="00525C7D" w:rsidRDefault="00525C7D" w:rsidP="00DB34E2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8255DB" w:rsidRPr="008255DB" w:rsidRDefault="008255DB" w:rsidP="008255DB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  <w:u w:val="single"/>
        </w:rPr>
      </w:pPr>
      <w:r w:rsidRPr="008255DB">
        <w:rPr>
          <w:b/>
          <w:sz w:val="28"/>
          <w:szCs w:val="28"/>
          <w:u w:val="single"/>
        </w:rPr>
        <w:t>Учебное пособие</w:t>
      </w:r>
      <w:r>
        <w:rPr>
          <w:b/>
          <w:sz w:val="28"/>
          <w:szCs w:val="28"/>
          <w:u w:val="single"/>
        </w:rPr>
        <w:t>:</w:t>
      </w:r>
    </w:p>
    <w:p w:rsidR="008255DB" w:rsidRPr="00190345" w:rsidRDefault="008255DB" w:rsidP="008255DB">
      <w:pPr>
        <w:pBdr>
          <w:bottom w:val="single" w:sz="6" w:space="1" w:color="auto"/>
        </w:pBdr>
        <w:shd w:val="clear" w:color="auto" w:fill="FFFFFF"/>
        <w:ind w:firstLine="709"/>
        <w:jc w:val="both"/>
        <w:rPr>
          <w:b/>
          <w:sz w:val="28"/>
          <w:szCs w:val="28"/>
        </w:rPr>
      </w:pPr>
      <w:r w:rsidRPr="00190345">
        <w:rPr>
          <w:color w:val="000000"/>
          <w:sz w:val="28"/>
          <w:szCs w:val="28"/>
          <w:shd w:val="clear" w:color="auto" w:fill="FFFFFF"/>
        </w:rPr>
        <w:t>Сенсорная электроника, датчики: твердотельные сенсорные структуры на кремнии : учебное пособие для вузов / Э. П. Домашевская, Рябцев С.В., Тутов Е.А, Ховив А.М., Шапошник А.В.; под редакцией А. М. Ховива. — Москва : Издательство Юрайт, 2020. — 203 с. — (Высшее образование). — ISBN 978-5-534-12792-8. — Текст: электронный // ЭБС Юрайт [сайт]. — URL: </w:t>
      </w:r>
      <w:hyperlink r:id="rId50" w:tgtFrame="_blank" w:history="1">
        <w:r w:rsidRPr="00190345">
          <w:rPr>
            <w:rStyle w:val="aa"/>
            <w:color w:val="486C97"/>
            <w:sz w:val="28"/>
            <w:szCs w:val="28"/>
            <w:shd w:val="clear" w:color="auto" w:fill="FFFFFF"/>
          </w:rPr>
          <w:t>https://urait.ru/bcode/448322</w:t>
        </w:r>
      </w:hyperlink>
      <w:r w:rsidRPr="00190345">
        <w:rPr>
          <w:color w:val="000000"/>
          <w:sz w:val="28"/>
          <w:szCs w:val="28"/>
          <w:shd w:val="clear" w:color="auto" w:fill="FFFFFF"/>
        </w:rPr>
        <w:t> </w:t>
      </w:r>
    </w:p>
    <w:p w:rsidR="008255DB" w:rsidRPr="00190345" w:rsidRDefault="008255DB" w:rsidP="008255DB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7223A0" w:rsidRPr="00D25AA7" w:rsidRDefault="00D25AA7" w:rsidP="00DB34E2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D25AA7">
        <w:rPr>
          <w:sz w:val="28"/>
          <w:szCs w:val="28"/>
        </w:rPr>
        <w:t>Объем финансирования за счет международных программ, грантов, тыс. руб.:  3000.</w:t>
      </w:r>
    </w:p>
    <w:p w:rsidR="00D25AA7" w:rsidRDefault="00D25AA7" w:rsidP="00DB34E2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D25AA7">
        <w:rPr>
          <w:sz w:val="28"/>
          <w:szCs w:val="28"/>
        </w:rPr>
        <w:t>Тема проекта: «Фундаментальные основы энергоресурсоэффективной экологически безопасной переработки техногенных отходов»</w:t>
      </w:r>
    </w:p>
    <w:p w:rsidR="00D25AA7" w:rsidRDefault="00D25AA7" w:rsidP="00DB34E2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Источник финансирования: РФФИ</w:t>
      </w:r>
    </w:p>
    <w:p w:rsidR="00D25AA7" w:rsidRPr="00D25AA7" w:rsidRDefault="00D25AA7" w:rsidP="00DB34E2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Сроки действия </w:t>
      </w:r>
      <w:r w:rsidRPr="00D25AA7">
        <w:rPr>
          <w:sz w:val="28"/>
          <w:szCs w:val="28"/>
        </w:rPr>
        <w:t>2019-2021</w:t>
      </w:r>
      <w:r>
        <w:rPr>
          <w:sz w:val="28"/>
          <w:szCs w:val="28"/>
        </w:rPr>
        <w:t>.</w:t>
      </w:r>
    </w:p>
    <w:p w:rsidR="007223A0" w:rsidRDefault="007223A0" w:rsidP="00DB34E2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117E81" w:rsidRDefault="00D25AA7" w:rsidP="00117E81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117E81">
        <w:rPr>
          <w:b/>
          <w:sz w:val="28"/>
          <w:szCs w:val="28"/>
        </w:rPr>
        <w:t xml:space="preserve">тчет рассмотрен и утвержден на заседании кафедры химии, </w:t>
      </w:r>
    </w:p>
    <w:p w:rsidR="00117E81" w:rsidRDefault="00117E81" w:rsidP="00117E81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№4, 14.12.2020г.</w:t>
      </w:r>
    </w:p>
    <w:p w:rsidR="00117E81" w:rsidRDefault="00117E81" w:rsidP="00117E81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117E81" w:rsidRDefault="00117E81" w:rsidP="00117E81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Зав. кафедрой химии               </w:t>
      </w:r>
      <w:bookmarkStart w:id="0" w:name="_GoBack"/>
      <w:bookmarkEnd w:id="0"/>
      <w:r>
        <w:rPr>
          <w:b/>
          <w:sz w:val="28"/>
          <w:szCs w:val="28"/>
        </w:rPr>
        <w:t xml:space="preserve">                                        Шапошник А.В.</w:t>
      </w:r>
    </w:p>
    <w:sectPr w:rsidR="00117E81" w:rsidSect="004B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423E2"/>
    <w:multiLevelType w:val="hybridMultilevel"/>
    <w:tmpl w:val="5DE0E776"/>
    <w:lvl w:ilvl="0" w:tplc="0152EEE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0A319F"/>
    <w:multiLevelType w:val="hybridMultilevel"/>
    <w:tmpl w:val="85F2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0236F"/>
    <w:multiLevelType w:val="hybridMultilevel"/>
    <w:tmpl w:val="482E7E4E"/>
    <w:lvl w:ilvl="0" w:tplc="2A72B130">
      <w:start w:val="1"/>
      <w:numFmt w:val="russianLower"/>
      <w:lvlText w:val="а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443EC2"/>
    <w:multiLevelType w:val="hybridMultilevel"/>
    <w:tmpl w:val="9EEA0D94"/>
    <w:lvl w:ilvl="0" w:tplc="BB32EAC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D9556E6"/>
    <w:multiLevelType w:val="hybridMultilevel"/>
    <w:tmpl w:val="E24052B0"/>
    <w:lvl w:ilvl="0" w:tplc="BBDEBAF6">
      <w:start w:val="1"/>
      <w:numFmt w:val="decimal"/>
      <w:pStyle w:val="Reference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452E6B"/>
    <w:multiLevelType w:val="hybridMultilevel"/>
    <w:tmpl w:val="B0486C9E"/>
    <w:lvl w:ilvl="0" w:tplc="3962CD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3474062"/>
    <w:multiLevelType w:val="hybridMultilevel"/>
    <w:tmpl w:val="45068BEA"/>
    <w:lvl w:ilvl="0" w:tplc="31388E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942983"/>
    <w:multiLevelType w:val="hybridMultilevel"/>
    <w:tmpl w:val="64EA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94489"/>
    <w:rsid w:val="00031EE5"/>
    <w:rsid w:val="00046C5E"/>
    <w:rsid w:val="0004743F"/>
    <w:rsid w:val="00047EAC"/>
    <w:rsid w:val="00053FDA"/>
    <w:rsid w:val="00054EA1"/>
    <w:rsid w:val="00063322"/>
    <w:rsid w:val="000701DB"/>
    <w:rsid w:val="000744A1"/>
    <w:rsid w:val="00081E67"/>
    <w:rsid w:val="00082CC6"/>
    <w:rsid w:val="000931CD"/>
    <w:rsid w:val="00097E19"/>
    <w:rsid w:val="000A0EFB"/>
    <w:rsid w:val="000A3A06"/>
    <w:rsid w:val="000C4B73"/>
    <w:rsid w:val="000C720E"/>
    <w:rsid w:val="000D00E7"/>
    <w:rsid w:val="000E1E76"/>
    <w:rsid w:val="000F22B3"/>
    <w:rsid w:val="000F5794"/>
    <w:rsid w:val="00110FE6"/>
    <w:rsid w:val="00116518"/>
    <w:rsid w:val="00117987"/>
    <w:rsid w:val="00117E81"/>
    <w:rsid w:val="001253FF"/>
    <w:rsid w:val="00132E2B"/>
    <w:rsid w:val="00135180"/>
    <w:rsid w:val="00152A41"/>
    <w:rsid w:val="001611A9"/>
    <w:rsid w:val="0016348A"/>
    <w:rsid w:val="00171EB2"/>
    <w:rsid w:val="00177985"/>
    <w:rsid w:val="00181769"/>
    <w:rsid w:val="00185B63"/>
    <w:rsid w:val="00190345"/>
    <w:rsid w:val="001A5DA7"/>
    <w:rsid w:val="001C4A2D"/>
    <w:rsid w:val="001C4FA1"/>
    <w:rsid w:val="001D2162"/>
    <w:rsid w:val="001D5AE2"/>
    <w:rsid w:val="001D7B88"/>
    <w:rsid w:val="002173D3"/>
    <w:rsid w:val="00223380"/>
    <w:rsid w:val="0025473F"/>
    <w:rsid w:val="00261F89"/>
    <w:rsid w:val="002673CE"/>
    <w:rsid w:val="0028342B"/>
    <w:rsid w:val="002B4018"/>
    <w:rsid w:val="002B7457"/>
    <w:rsid w:val="002C149D"/>
    <w:rsid w:val="002C5A1A"/>
    <w:rsid w:val="002D10D0"/>
    <w:rsid w:val="002E3C48"/>
    <w:rsid w:val="002E557F"/>
    <w:rsid w:val="002F2F42"/>
    <w:rsid w:val="003066CD"/>
    <w:rsid w:val="00307A39"/>
    <w:rsid w:val="00316F1C"/>
    <w:rsid w:val="00341863"/>
    <w:rsid w:val="00344495"/>
    <w:rsid w:val="00344FC8"/>
    <w:rsid w:val="00347277"/>
    <w:rsid w:val="00351C6B"/>
    <w:rsid w:val="00352257"/>
    <w:rsid w:val="0036575B"/>
    <w:rsid w:val="003B0640"/>
    <w:rsid w:val="003B3851"/>
    <w:rsid w:val="003C43A6"/>
    <w:rsid w:val="003E0D07"/>
    <w:rsid w:val="003E11F2"/>
    <w:rsid w:val="003E1D57"/>
    <w:rsid w:val="003F7911"/>
    <w:rsid w:val="00403498"/>
    <w:rsid w:val="00414161"/>
    <w:rsid w:val="00422E12"/>
    <w:rsid w:val="0042608E"/>
    <w:rsid w:val="00427804"/>
    <w:rsid w:val="00443564"/>
    <w:rsid w:val="00446B43"/>
    <w:rsid w:val="00457899"/>
    <w:rsid w:val="00465AF1"/>
    <w:rsid w:val="00466A9F"/>
    <w:rsid w:val="00482836"/>
    <w:rsid w:val="00493FB4"/>
    <w:rsid w:val="00494489"/>
    <w:rsid w:val="004B471A"/>
    <w:rsid w:val="004B7531"/>
    <w:rsid w:val="004C39BB"/>
    <w:rsid w:val="004D5B78"/>
    <w:rsid w:val="004F00CC"/>
    <w:rsid w:val="004F0577"/>
    <w:rsid w:val="004F6E52"/>
    <w:rsid w:val="00504DAA"/>
    <w:rsid w:val="0051020B"/>
    <w:rsid w:val="00525C7D"/>
    <w:rsid w:val="00532595"/>
    <w:rsid w:val="005422FC"/>
    <w:rsid w:val="00545D3E"/>
    <w:rsid w:val="00553E95"/>
    <w:rsid w:val="005561CA"/>
    <w:rsid w:val="0057721A"/>
    <w:rsid w:val="0059103A"/>
    <w:rsid w:val="00593806"/>
    <w:rsid w:val="005B551B"/>
    <w:rsid w:val="005D1447"/>
    <w:rsid w:val="005D6A3A"/>
    <w:rsid w:val="005E0E8A"/>
    <w:rsid w:val="005E3F9D"/>
    <w:rsid w:val="00601D17"/>
    <w:rsid w:val="0060790B"/>
    <w:rsid w:val="0062095E"/>
    <w:rsid w:val="00631C3F"/>
    <w:rsid w:val="006412B2"/>
    <w:rsid w:val="006459EF"/>
    <w:rsid w:val="00653025"/>
    <w:rsid w:val="00656CD0"/>
    <w:rsid w:val="0066148C"/>
    <w:rsid w:val="00662599"/>
    <w:rsid w:val="006856F0"/>
    <w:rsid w:val="006871BB"/>
    <w:rsid w:val="006908C0"/>
    <w:rsid w:val="006C3E18"/>
    <w:rsid w:val="006C61EA"/>
    <w:rsid w:val="006E082E"/>
    <w:rsid w:val="006E350F"/>
    <w:rsid w:val="006E4452"/>
    <w:rsid w:val="006E456B"/>
    <w:rsid w:val="006E54B2"/>
    <w:rsid w:val="006E5EA4"/>
    <w:rsid w:val="006F0431"/>
    <w:rsid w:val="006F1FF0"/>
    <w:rsid w:val="00701A36"/>
    <w:rsid w:val="007223A0"/>
    <w:rsid w:val="00742E99"/>
    <w:rsid w:val="00745EBA"/>
    <w:rsid w:val="007631E3"/>
    <w:rsid w:val="00771162"/>
    <w:rsid w:val="00773E7F"/>
    <w:rsid w:val="0077486C"/>
    <w:rsid w:val="00781ECF"/>
    <w:rsid w:val="007B32E6"/>
    <w:rsid w:val="007B4F04"/>
    <w:rsid w:val="007C7422"/>
    <w:rsid w:val="007D2966"/>
    <w:rsid w:val="007E1FEB"/>
    <w:rsid w:val="007E7AC2"/>
    <w:rsid w:val="007E7BB2"/>
    <w:rsid w:val="007F1A67"/>
    <w:rsid w:val="00805AA2"/>
    <w:rsid w:val="008065C0"/>
    <w:rsid w:val="008151BF"/>
    <w:rsid w:val="00816842"/>
    <w:rsid w:val="00820679"/>
    <w:rsid w:val="008255DB"/>
    <w:rsid w:val="00827852"/>
    <w:rsid w:val="00831DB7"/>
    <w:rsid w:val="00841682"/>
    <w:rsid w:val="00857747"/>
    <w:rsid w:val="00861324"/>
    <w:rsid w:val="00863ACD"/>
    <w:rsid w:val="00880C38"/>
    <w:rsid w:val="00893975"/>
    <w:rsid w:val="008B2E26"/>
    <w:rsid w:val="008B3BA6"/>
    <w:rsid w:val="008C1D05"/>
    <w:rsid w:val="008D1901"/>
    <w:rsid w:val="008D693D"/>
    <w:rsid w:val="008E1342"/>
    <w:rsid w:val="008F1BB1"/>
    <w:rsid w:val="00922ED7"/>
    <w:rsid w:val="00934B4B"/>
    <w:rsid w:val="009362E0"/>
    <w:rsid w:val="00940D0B"/>
    <w:rsid w:val="009611E1"/>
    <w:rsid w:val="00962620"/>
    <w:rsid w:val="009757C2"/>
    <w:rsid w:val="0098230C"/>
    <w:rsid w:val="00987750"/>
    <w:rsid w:val="009979D9"/>
    <w:rsid w:val="009A1501"/>
    <w:rsid w:val="009A18D0"/>
    <w:rsid w:val="009C5049"/>
    <w:rsid w:val="009F6F37"/>
    <w:rsid w:val="009F7A39"/>
    <w:rsid w:val="00A22976"/>
    <w:rsid w:val="00A24151"/>
    <w:rsid w:val="00A315AD"/>
    <w:rsid w:val="00A35EF6"/>
    <w:rsid w:val="00A447F4"/>
    <w:rsid w:val="00A46736"/>
    <w:rsid w:val="00A51A9D"/>
    <w:rsid w:val="00A5640F"/>
    <w:rsid w:val="00A578F0"/>
    <w:rsid w:val="00A66E57"/>
    <w:rsid w:val="00A72FFF"/>
    <w:rsid w:val="00A76BB9"/>
    <w:rsid w:val="00A80D3C"/>
    <w:rsid w:val="00A84D1F"/>
    <w:rsid w:val="00A86804"/>
    <w:rsid w:val="00A92FB1"/>
    <w:rsid w:val="00AA5607"/>
    <w:rsid w:val="00AA5D2E"/>
    <w:rsid w:val="00AB0F9C"/>
    <w:rsid w:val="00AB1E5E"/>
    <w:rsid w:val="00AD65A8"/>
    <w:rsid w:val="00AD6682"/>
    <w:rsid w:val="00AF5491"/>
    <w:rsid w:val="00B061B3"/>
    <w:rsid w:val="00B2539C"/>
    <w:rsid w:val="00B336C8"/>
    <w:rsid w:val="00B33ED1"/>
    <w:rsid w:val="00B43D07"/>
    <w:rsid w:val="00B468CC"/>
    <w:rsid w:val="00B46C44"/>
    <w:rsid w:val="00B67A08"/>
    <w:rsid w:val="00B70992"/>
    <w:rsid w:val="00B7658D"/>
    <w:rsid w:val="00B76871"/>
    <w:rsid w:val="00B83251"/>
    <w:rsid w:val="00B940AE"/>
    <w:rsid w:val="00B957C6"/>
    <w:rsid w:val="00BB5250"/>
    <w:rsid w:val="00BB665E"/>
    <w:rsid w:val="00BC2039"/>
    <w:rsid w:val="00BC58D4"/>
    <w:rsid w:val="00BD34D5"/>
    <w:rsid w:val="00BD73F6"/>
    <w:rsid w:val="00BE23F0"/>
    <w:rsid w:val="00BE2546"/>
    <w:rsid w:val="00BF540D"/>
    <w:rsid w:val="00BF652F"/>
    <w:rsid w:val="00C11636"/>
    <w:rsid w:val="00C133B6"/>
    <w:rsid w:val="00C17AA4"/>
    <w:rsid w:val="00C33FEB"/>
    <w:rsid w:val="00C547FE"/>
    <w:rsid w:val="00C55393"/>
    <w:rsid w:val="00C651D8"/>
    <w:rsid w:val="00C70B2B"/>
    <w:rsid w:val="00C74AD1"/>
    <w:rsid w:val="00C75E95"/>
    <w:rsid w:val="00C779FB"/>
    <w:rsid w:val="00C80EFD"/>
    <w:rsid w:val="00C83224"/>
    <w:rsid w:val="00C9297B"/>
    <w:rsid w:val="00C94539"/>
    <w:rsid w:val="00CA081E"/>
    <w:rsid w:val="00CA6A38"/>
    <w:rsid w:val="00CB6E4A"/>
    <w:rsid w:val="00CC4742"/>
    <w:rsid w:val="00CE3561"/>
    <w:rsid w:val="00D01A4A"/>
    <w:rsid w:val="00D140E6"/>
    <w:rsid w:val="00D25AA7"/>
    <w:rsid w:val="00D37212"/>
    <w:rsid w:val="00D41DBA"/>
    <w:rsid w:val="00D4337A"/>
    <w:rsid w:val="00D433AF"/>
    <w:rsid w:val="00D5407C"/>
    <w:rsid w:val="00D61371"/>
    <w:rsid w:val="00D73B4F"/>
    <w:rsid w:val="00D73DD8"/>
    <w:rsid w:val="00D76280"/>
    <w:rsid w:val="00D819BA"/>
    <w:rsid w:val="00D860A0"/>
    <w:rsid w:val="00D933B8"/>
    <w:rsid w:val="00DA260D"/>
    <w:rsid w:val="00DA39AD"/>
    <w:rsid w:val="00DB34E2"/>
    <w:rsid w:val="00DC2506"/>
    <w:rsid w:val="00DC37FA"/>
    <w:rsid w:val="00DC6647"/>
    <w:rsid w:val="00DC6B2D"/>
    <w:rsid w:val="00DC71F5"/>
    <w:rsid w:val="00DD0C51"/>
    <w:rsid w:val="00DD7326"/>
    <w:rsid w:val="00DE41DA"/>
    <w:rsid w:val="00DE71D0"/>
    <w:rsid w:val="00DE7A1C"/>
    <w:rsid w:val="00DF3371"/>
    <w:rsid w:val="00DF7851"/>
    <w:rsid w:val="00E03CB1"/>
    <w:rsid w:val="00E05B77"/>
    <w:rsid w:val="00E1038C"/>
    <w:rsid w:val="00E20F98"/>
    <w:rsid w:val="00E22FE4"/>
    <w:rsid w:val="00E3123D"/>
    <w:rsid w:val="00E32874"/>
    <w:rsid w:val="00E33F6E"/>
    <w:rsid w:val="00E3538C"/>
    <w:rsid w:val="00E47414"/>
    <w:rsid w:val="00E55681"/>
    <w:rsid w:val="00E56DA1"/>
    <w:rsid w:val="00E64A74"/>
    <w:rsid w:val="00E81D3E"/>
    <w:rsid w:val="00E85BF4"/>
    <w:rsid w:val="00E94A86"/>
    <w:rsid w:val="00EA05B1"/>
    <w:rsid w:val="00EB331C"/>
    <w:rsid w:val="00EB4F9D"/>
    <w:rsid w:val="00EB500B"/>
    <w:rsid w:val="00EC5116"/>
    <w:rsid w:val="00ED0768"/>
    <w:rsid w:val="00ED37E9"/>
    <w:rsid w:val="00ED7BA5"/>
    <w:rsid w:val="00EE0DA9"/>
    <w:rsid w:val="00EE4F21"/>
    <w:rsid w:val="00F003BA"/>
    <w:rsid w:val="00F00D79"/>
    <w:rsid w:val="00F152A2"/>
    <w:rsid w:val="00F30B6A"/>
    <w:rsid w:val="00F35F5B"/>
    <w:rsid w:val="00F41A77"/>
    <w:rsid w:val="00F41F57"/>
    <w:rsid w:val="00F45694"/>
    <w:rsid w:val="00F50FFD"/>
    <w:rsid w:val="00F53548"/>
    <w:rsid w:val="00F53DB8"/>
    <w:rsid w:val="00F5613F"/>
    <w:rsid w:val="00F737A7"/>
    <w:rsid w:val="00F7789B"/>
    <w:rsid w:val="00F91F5B"/>
    <w:rsid w:val="00F96726"/>
    <w:rsid w:val="00FA22B7"/>
    <w:rsid w:val="00FA3B70"/>
    <w:rsid w:val="00FA7E4D"/>
    <w:rsid w:val="00FA7E87"/>
    <w:rsid w:val="00FC1B89"/>
    <w:rsid w:val="00FC7792"/>
    <w:rsid w:val="00FD6DAF"/>
    <w:rsid w:val="00FE2B8F"/>
    <w:rsid w:val="00FE3610"/>
    <w:rsid w:val="00FE3E34"/>
    <w:rsid w:val="00FF1A39"/>
    <w:rsid w:val="00FF3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page number" w:semiHidden="1" w:unhideWhenUsed="1"/>
    <w:lsdException w:name="Title" w:qFormat="1"/>
    <w:lsdException w:name="Default Paragraph Font" w:semiHidden="1" w:unhideWhenUsed="1"/>
    <w:lsdException w:name="Body Text" w:uiPriority="99"/>
    <w:lsdException w:name="Subtitle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1D8"/>
  </w:style>
  <w:style w:type="paragraph" w:styleId="1">
    <w:name w:val="heading 1"/>
    <w:basedOn w:val="a"/>
    <w:next w:val="a"/>
    <w:link w:val="10"/>
    <w:autoRedefine/>
    <w:qFormat/>
    <w:rsid w:val="00C651D8"/>
    <w:pPr>
      <w:keepNext/>
      <w:jc w:val="center"/>
      <w:outlineLvl w:val="0"/>
    </w:pPr>
    <w:rPr>
      <w:rFonts w:eastAsiaTheme="majorEastAsia"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C651D8"/>
    <w:pPr>
      <w:keepNext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"/>
    <w:link w:val="30"/>
    <w:autoRedefine/>
    <w:qFormat/>
    <w:rsid w:val="00C651D8"/>
    <w:pPr>
      <w:keepNext/>
      <w:outlineLvl w:val="2"/>
    </w:pPr>
    <w:rPr>
      <w:rFonts w:eastAsiaTheme="majorEastAsia" w:cstheme="majorBidi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51D8"/>
    <w:rPr>
      <w:rFonts w:ascii="Times New Roman" w:eastAsiaTheme="majorEastAsia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51D8"/>
    <w:rPr>
      <w:rFonts w:ascii="Times New Roman" w:eastAsiaTheme="majorEastAsia" w:hAnsi="Times New Roman" w:cs="Arial"/>
      <w:b/>
      <w:bCs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C651D8"/>
    <w:pPr>
      <w:ind w:left="720"/>
      <w:contextualSpacing/>
    </w:pPr>
    <w:rPr>
      <w:rFonts w:eastAsia="Times New Roman"/>
    </w:rPr>
  </w:style>
  <w:style w:type="paragraph" w:customStyle="1" w:styleId="rtejustify">
    <w:name w:val="rtejustify"/>
    <w:basedOn w:val="a"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l">
    <w:name w:val="hl"/>
    <w:rsid w:val="00C651D8"/>
  </w:style>
  <w:style w:type="character" w:customStyle="1" w:styleId="30">
    <w:name w:val="Заголовок 3 Знак"/>
    <w:basedOn w:val="a0"/>
    <w:link w:val="3"/>
    <w:rsid w:val="00C651D8"/>
    <w:rPr>
      <w:rFonts w:ascii="Times New Roman" w:eastAsiaTheme="majorEastAsia" w:hAnsi="Times New Roman" w:cstheme="majorBidi"/>
      <w:bCs/>
      <w:i/>
      <w:sz w:val="28"/>
      <w:szCs w:val="26"/>
      <w:lang w:eastAsia="ru-RU"/>
    </w:rPr>
  </w:style>
  <w:style w:type="paragraph" w:styleId="12">
    <w:name w:val="toc 1"/>
    <w:basedOn w:val="a"/>
    <w:next w:val="a"/>
    <w:autoRedefine/>
    <w:uiPriority w:val="39"/>
    <w:rsid w:val="00C651D8"/>
    <w:rPr>
      <w:rFonts w:eastAsia="Times New Roman"/>
    </w:rPr>
  </w:style>
  <w:style w:type="paragraph" w:styleId="21">
    <w:name w:val="toc 2"/>
    <w:basedOn w:val="a"/>
    <w:next w:val="a"/>
    <w:autoRedefine/>
    <w:uiPriority w:val="39"/>
    <w:rsid w:val="00C651D8"/>
    <w:pPr>
      <w:ind w:left="220"/>
    </w:pPr>
    <w:rPr>
      <w:rFonts w:eastAsia="Times New Roman"/>
    </w:rPr>
  </w:style>
  <w:style w:type="paragraph" w:styleId="a3">
    <w:name w:val="header"/>
    <w:basedOn w:val="a"/>
    <w:link w:val="a4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rsid w:val="00C651D8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footer"/>
    <w:basedOn w:val="a"/>
    <w:link w:val="a6"/>
    <w:uiPriority w:val="99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Нижний колонтитул Знак"/>
    <w:link w:val="a5"/>
    <w:uiPriority w:val="99"/>
    <w:rsid w:val="00C651D8"/>
    <w:rPr>
      <w:rFonts w:ascii="Times New Roman" w:eastAsia="Times New Roman" w:hAnsi="Times New Roman" w:cs="Times New Roman"/>
      <w:sz w:val="28"/>
    </w:rPr>
  </w:style>
  <w:style w:type="character" w:styleId="a7">
    <w:name w:val="page number"/>
    <w:basedOn w:val="a0"/>
    <w:rsid w:val="00C651D8"/>
  </w:style>
  <w:style w:type="paragraph" w:styleId="a8">
    <w:name w:val="Title"/>
    <w:basedOn w:val="a"/>
    <w:link w:val="a9"/>
    <w:qFormat/>
    <w:rsid w:val="00C651D8"/>
    <w:pPr>
      <w:jc w:val="center"/>
    </w:pPr>
    <w:rPr>
      <w:rFonts w:eastAsia="Times New Roman"/>
      <w:b/>
      <w:i/>
      <w:sz w:val="32"/>
      <w:lang w:val="en-US"/>
    </w:rPr>
  </w:style>
  <w:style w:type="character" w:customStyle="1" w:styleId="a9">
    <w:name w:val="Название Знак"/>
    <w:link w:val="a8"/>
    <w:rsid w:val="00C651D8"/>
    <w:rPr>
      <w:rFonts w:ascii="Times New Roman" w:eastAsia="Times New Roman" w:hAnsi="Times New Roman" w:cs="Times New Roman"/>
      <w:b/>
      <w:i/>
      <w:sz w:val="32"/>
      <w:szCs w:val="20"/>
      <w:lang w:val="en-US" w:eastAsia="ru-RU"/>
    </w:rPr>
  </w:style>
  <w:style w:type="character" w:styleId="aa">
    <w:name w:val="Hyperlink"/>
    <w:uiPriority w:val="99"/>
    <w:rsid w:val="00C651D8"/>
    <w:rPr>
      <w:color w:val="0000FF"/>
      <w:u w:val="single"/>
    </w:rPr>
  </w:style>
  <w:style w:type="character" w:styleId="ab">
    <w:name w:val="Strong"/>
    <w:uiPriority w:val="22"/>
    <w:qFormat/>
    <w:rsid w:val="00C651D8"/>
    <w:rPr>
      <w:b/>
      <w:bCs/>
    </w:rPr>
  </w:style>
  <w:style w:type="character" w:styleId="ac">
    <w:name w:val="Emphasis"/>
    <w:uiPriority w:val="20"/>
    <w:qFormat/>
    <w:rsid w:val="00C651D8"/>
    <w:rPr>
      <w:i/>
      <w:iCs/>
    </w:rPr>
  </w:style>
  <w:style w:type="paragraph" w:styleId="ad">
    <w:name w:val="Normal (Web)"/>
    <w:basedOn w:val="a"/>
    <w:uiPriority w:val="99"/>
    <w:unhideWhenUsed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651D8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styleId="af">
    <w:name w:val="List Paragraph"/>
    <w:basedOn w:val="a"/>
    <w:uiPriority w:val="34"/>
    <w:qFormat/>
    <w:rsid w:val="0060790B"/>
    <w:pPr>
      <w:ind w:left="720"/>
      <w:contextualSpacing/>
    </w:pPr>
  </w:style>
  <w:style w:type="paragraph" w:customStyle="1" w:styleId="p3">
    <w:name w:val="p3"/>
    <w:basedOn w:val="a"/>
    <w:rsid w:val="0089397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893975"/>
  </w:style>
  <w:style w:type="character" w:customStyle="1" w:styleId="s6">
    <w:name w:val="s6"/>
    <w:basedOn w:val="a0"/>
    <w:rsid w:val="00893975"/>
  </w:style>
  <w:style w:type="character" w:customStyle="1" w:styleId="s7">
    <w:name w:val="s7"/>
    <w:basedOn w:val="a0"/>
    <w:rsid w:val="00893975"/>
  </w:style>
  <w:style w:type="character" w:customStyle="1" w:styleId="apple-converted-space">
    <w:name w:val="apple-converted-space"/>
    <w:rsid w:val="00893975"/>
  </w:style>
  <w:style w:type="character" w:styleId="HTML">
    <w:name w:val="HTML Cite"/>
    <w:rsid w:val="00893975"/>
    <w:rPr>
      <w:i/>
      <w:iCs/>
    </w:rPr>
  </w:style>
  <w:style w:type="paragraph" w:styleId="af0">
    <w:name w:val="Balloon Text"/>
    <w:basedOn w:val="a"/>
    <w:link w:val="af1"/>
    <w:rsid w:val="00893975"/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rsid w:val="00893975"/>
    <w:rPr>
      <w:rFonts w:ascii="Lucida Grande CY" w:hAnsi="Lucida Grande CY" w:cs="Lucida Grande CY"/>
      <w:sz w:val="18"/>
      <w:szCs w:val="18"/>
    </w:rPr>
  </w:style>
  <w:style w:type="paragraph" w:customStyle="1" w:styleId="Default">
    <w:name w:val="Default"/>
    <w:rsid w:val="007C74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textIndented">
    <w:name w:val="BodytextIndented"/>
    <w:basedOn w:val="a"/>
    <w:uiPriority w:val="99"/>
    <w:rsid w:val="005D6A3A"/>
    <w:pPr>
      <w:ind w:firstLine="284"/>
      <w:jc w:val="both"/>
    </w:pPr>
    <w:rPr>
      <w:rFonts w:ascii="Times" w:eastAsia="Times New Roman" w:hAnsi="Times" w:cs="Times"/>
      <w:color w:val="000000"/>
      <w:sz w:val="22"/>
      <w:szCs w:val="22"/>
      <w:lang w:val="en-US"/>
    </w:rPr>
  </w:style>
  <w:style w:type="paragraph" w:styleId="af2">
    <w:name w:val="Body Text"/>
    <w:basedOn w:val="a"/>
    <w:link w:val="af3"/>
    <w:uiPriority w:val="99"/>
    <w:rsid w:val="005D6A3A"/>
    <w:pPr>
      <w:widowControl w:val="0"/>
      <w:spacing w:before="3"/>
      <w:ind w:left="102" w:firstLine="566"/>
    </w:pPr>
    <w:rPr>
      <w:rFonts w:ascii="Times" w:eastAsia="Times New Roman" w:hAnsi="Times" w:cs="Times"/>
      <w:sz w:val="28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99"/>
    <w:rsid w:val="005D6A3A"/>
    <w:rPr>
      <w:rFonts w:ascii="Times" w:eastAsia="Times New Roman" w:hAnsi="Times" w:cs="Times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5D6A3A"/>
    <w:pPr>
      <w:widowControl w:val="0"/>
    </w:pPr>
    <w:rPr>
      <w:rFonts w:ascii="Calibri" w:eastAsia="Times New Roman" w:hAnsi="Calibri" w:cs="Calibri"/>
      <w:sz w:val="22"/>
      <w:szCs w:val="22"/>
      <w:lang w:val="en-US"/>
    </w:rPr>
  </w:style>
  <w:style w:type="paragraph" w:customStyle="1" w:styleId="Bodytext">
    <w:name w:val="Bodytext"/>
    <w:next w:val="BodytextIndented"/>
    <w:uiPriority w:val="99"/>
    <w:rsid w:val="005D6A3A"/>
    <w:pPr>
      <w:jc w:val="both"/>
    </w:pPr>
    <w:rPr>
      <w:rFonts w:ascii="Times" w:eastAsia="Times New Roman" w:hAnsi="Times" w:cs="Times"/>
      <w:color w:val="000000"/>
      <w:sz w:val="22"/>
      <w:szCs w:val="22"/>
      <w:lang w:val="en-US"/>
    </w:rPr>
  </w:style>
  <w:style w:type="paragraph" w:customStyle="1" w:styleId="Reference">
    <w:name w:val="Reference"/>
    <w:uiPriority w:val="99"/>
    <w:rsid w:val="005D6A3A"/>
    <w:pPr>
      <w:widowControl w:val="0"/>
      <w:numPr>
        <w:numId w:val="2"/>
      </w:numPr>
      <w:tabs>
        <w:tab w:val="left" w:pos="567"/>
      </w:tabs>
      <w:jc w:val="both"/>
    </w:pPr>
    <w:rPr>
      <w:rFonts w:ascii="Times" w:eastAsia="Times New Roman" w:hAnsi="Times" w:cs="Times"/>
      <w:noProof/>
      <w:color w:val="000000"/>
      <w:sz w:val="22"/>
      <w:szCs w:val="22"/>
      <w:lang w:val="en-GB"/>
    </w:rPr>
  </w:style>
  <w:style w:type="character" w:styleId="af4">
    <w:name w:val="FollowedHyperlink"/>
    <w:basedOn w:val="a0"/>
    <w:rsid w:val="00F152A2"/>
    <w:rPr>
      <w:color w:val="800080" w:themeColor="followedHyperlink"/>
      <w:u w:val="single"/>
    </w:rPr>
  </w:style>
  <w:style w:type="paragraph" w:customStyle="1" w:styleId="13">
    <w:name w:val="Автореф.1"/>
    <w:basedOn w:val="a"/>
    <w:rsid w:val="00820679"/>
    <w:pPr>
      <w:spacing w:line="360" w:lineRule="exact"/>
      <w:ind w:firstLine="709"/>
      <w:jc w:val="both"/>
    </w:pPr>
    <w:rPr>
      <w:rFonts w:eastAsia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page number" w:semiHidden="1" w:unhideWhenUsed="1"/>
    <w:lsdException w:name="Title" w:qFormat="1"/>
    <w:lsdException w:name="Default Paragraph Font" w:semiHidden="1" w:unhideWhenUsed="1"/>
    <w:lsdException w:name="Subtitle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1D8"/>
  </w:style>
  <w:style w:type="paragraph" w:styleId="1">
    <w:name w:val="heading 1"/>
    <w:basedOn w:val="a"/>
    <w:next w:val="a"/>
    <w:link w:val="10"/>
    <w:autoRedefine/>
    <w:qFormat/>
    <w:rsid w:val="00C651D8"/>
    <w:pPr>
      <w:keepNext/>
      <w:jc w:val="center"/>
      <w:outlineLvl w:val="0"/>
    </w:pPr>
    <w:rPr>
      <w:rFonts w:eastAsiaTheme="majorEastAsia"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C651D8"/>
    <w:pPr>
      <w:keepNext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"/>
    <w:link w:val="30"/>
    <w:autoRedefine/>
    <w:qFormat/>
    <w:rsid w:val="00C651D8"/>
    <w:pPr>
      <w:keepNext/>
      <w:outlineLvl w:val="2"/>
    </w:pPr>
    <w:rPr>
      <w:rFonts w:eastAsiaTheme="majorEastAsia" w:cstheme="majorBidi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51D8"/>
    <w:rPr>
      <w:rFonts w:ascii="Times New Roman" w:eastAsiaTheme="majorEastAsia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51D8"/>
    <w:rPr>
      <w:rFonts w:ascii="Times New Roman" w:eastAsiaTheme="majorEastAsia" w:hAnsi="Times New Roman" w:cs="Arial"/>
      <w:b/>
      <w:bCs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C651D8"/>
    <w:pPr>
      <w:ind w:left="720"/>
      <w:contextualSpacing/>
    </w:pPr>
    <w:rPr>
      <w:rFonts w:eastAsia="Times New Roman"/>
    </w:rPr>
  </w:style>
  <w:style w:type="paragraph" w:customStyle="1" w:styleId="rtejustify">
    <w:name w:val="rtejustify"/>
    <w:basedOn w:val="a"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l">
    <w:name w:val="hl"/>
    <w:rsid w:val="00C651D8"/>
  </w:style>
  <w:style w:type="character" w:customStyle="1" w:styleId="30">
    <w:name w:val="Заголовок 3 Знак"/>
    <w:basedOn w:val="a0"/>
    <w:link w:val="3"/>
    <w:rsid w:val="00C651D8"/>
    <w:rPr>
      <w:rFonts w:ascii="Times New Roman" w:eastAsiaTheme="majorEastAsia" w:hAnsi="Times New Roman" w:cstheme="majorBidi"/>
      <w:bCs/>
      <w:i/>
      <w:sz w:val="28"/>
      <w:szCs w:val="26"/>
      <w:lang w:eastAsia="ru-RU"/>
    </w:rPr>
  </w:style>
  <w:style w:type="paragraph" w:styleId="12">
    <w:name w:val="toc 1"/>
    <w:basedOn w:val="a"/>
    <w:next w:val="a"/>
    <w:autoRedefine/>
    <w:uiPriority w:val="39"/>
    <w:rsid w:val="00C651D8"/>
    <w:rPr>
      <w:rFonts w:eastAsia="Times New Roman"/>
    </w:rPr>
  </w:style>
  <w:style w:type="paragraph" w:styleId="21">
    <w:name w:val="toc 2"/>
    <w:basedOn w:val="a"/>
    <w:next w:val="a"/>
    <w:autoRedefine/>
    <w:uiPriority w:val="39"/>
    <w:rsid w:val="00C651D8"/>
    <w:pPr>
      <w:ind w:left="220"/>
    </w:pPr>
    <w:rPr>
      <w:rFonts w:eastAsia="Times New Roman"/>
    </w:rPr>
  </w:style>
  <w:style w:type="paragraph" w:styleId="a3">
    <w:name w:val="header"/>
    <w:basedOn w:val="a"/>
    <w:link w:val="a4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rsid w:val="00C651D8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footer"/>
    <w:basedOn w:val="a"/>
    <w:link w:val="a6"/>
    <w:uiPriority w:val="99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Нижний колонтитул Знак"/>
    <w:link w:val="a5"/>
    <w:uiPriority w:val="99"/>
    <w:rsid w:val="00C651D8"/>
    <w:rPr>
      <w:rFonts w:ascii="Times New Roman" w:eastAsia="Times New Roman" w:hAnsi="Times New Roman" w:cs="Times New Roman"/>
      <w:sz w:val="28"/>
    </w:rPr>
  </w:style>
  <w:style w:type="character" w:styleId="a7">
    <w:name w:val="page number"/>
    <w:basedOn w:val="a0"/>
    <w:rsid w:val="00C651D8"/>
  </w:style>
  <w:style w:type="paragraph" w:styleId="a8">
    <w:name w:val="Title"/>
    <w:basedOn w:val="a"/>
    <w:link w:val="a9"/>
    <w:qFormat/>
    <w:rsid w:val="00C651D8"/>
    <w:pPr>
      <w:jc w:val="center"/>
    </w:pPr>
    <w:rPr>
      <w:rFonts w:eastAsia="Times New Roman"/>
      <w:b/>
      <w:i/>
      <w:sz w:val="32"/>
      <w:lang w:val="en-US"/>
    </w:rPr>
  </w:style>
  <w:style w:type="character" w:customStyle="1" w:styleId="a9">
    <w:name w:val="Название Знак"/>
    <w:link w:val="a8"/>
    <w:rsid w:val="00C651D8"/>
    <w:rPr>
      <w:rFonts w:ascii="Times New Roman" w:eastAsia="Times New Roman" w:hAnsi="Times New Roman" w:cs="Times New Roman"/>
      <w:b/>
      <w:i/>
      <w:sz w:val="32"/>
      <w:szCs w:val="20"/>
      <w:lang w:val="en-US" w:eastAsia="ru-RU"/>
    </w:rPr>
  </w:style>
  <w:style w:type="character" w:styleId="aa">
    <w:name w:val="Hyperlink"/>
    <w:uiPriority w:val="99"/>
    <w:rsid w:val="00C651D8"/>
    <w:rPr>
      <w:color w:val="0000FF"/>
      <w:u w:val="single"/>
    </w:rPr>
  </w:style>
  <w:style w:type="character" w:styleId="ab">
    <w:name w:val="Strong"/>
    <w:uiPriority w:val="22"/>
    <w:qFormat/>
    <w:rsid w:val="00C651D8"/>
    <w:rPr>
      <w:b/>
      <w:bCs/>
    </w:rPr>
  </w:style>
  <w:style w:type="character" w:styleId="ac">
    <w:name w:val="Emphasis"/>
    <w:uiPriority w:val="20"/>
    <w:qFormat/>
    <w:rsid w:val="00C651D8"/>
    <w:rPr>
      <w:i/>
      <w:iCs/>
    </w:rPr>
  </w:style>
  <w:style w:type="paragraph" w:styleId="ad">
    <w:name w:val="Normal (Web)"/>
    <w:basedOn w:val="a"/>
    <w:uiPriority w:val="99"/>
    <w:unhideWhenUsed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651D8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styleId="af">
    <w:name w:val="List Paragraph"/>
    <w:basedOn w:val="a"/>
    <w:uiPriority w:val="34"/>
    <w:qFormat/>
    <w:rsid w:val="0060790B"/>
    <w:pPr>
      <w:ind w:left="720"/>
      <w:contextualSpacing/>
    </w:pPr>
  </w:style>
  <w:style w:type="paragraph" w:customStyle="1" w:styleId="p3">
    <w:name w:val="p3"/>
    <w:basedOn w:val="a"/>
    <w:rsid w:val="0089397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893975"/>
  </w:style>
  <w:style w:type="character" w:customStyle="1" w:styleId="s6">
    <w:name w:val="s6"/>
    <w:basedOn w:val="a0"/>
    <w:rsid w:val="00893975"/>
  </w:style>
  <w:style w:type="character" w:customStyle="1" w:styleId="s7">
    <w:name w:val="s7"/>
    <w:basedOn w:val="a0"/>
    <w:rsid w:val="00893975"/>
  </w:style>
  <w:style w:type="character" w:customStyle="1" w:styleId="apple-converted-space">
    <w:name w:val="apple-converted-space"/>
    <w:rsid w:val="00893975"/>
  </w:style>
  <w:style w:type="character" w:styleId="HTML">
    <w:name w:val="HTML Cite"/>
    <w:rsid w:val="00893975"/>
    <w:rPr>
      <w:i/>
      <w:iCs/>
    </w:rPr>
  </w:style>
  <w:style w:type="paragraph" w:styleId="af0">
    <w:name w:val="Balloon Text"/>
    <w:basedOn w:val="a"/>
    <w:link w:val="af1"/>
    <w:rsid w:val="00893975"/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rsid w:val="0089397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wmf"/><Relationship Id="rId26" Type="http://schemas.openxmlformats.org/officeDocument/2006/relationships/hyperlink" Target="https://www.elibrary.ru/item.asp?id=43095574" TargetMode="External"/><Relationship Id="rId39" Type="http://schemas.openxmlformats.org/officeDocument/2006/relationships/hyperlink" Target="https://www.elibrary.ru/contents.asp?id=4309554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www.elibrary.ru/contents.asp?id=43095544&amp;selid=43095570" TargetMode="External"/><Relationship Id="rId42" Type="http://schemas.openxmlformats.org/officeDocument/2006/relationships/hyperlink" Target="https://elibrary.ru/contents.asp?id=39851002" TargetMode="External"/><Relationship Id="rId47" Type="http://schemas.openxmlformats.org/officeDocument/2006/relationships/hyperlink" Target="https://www.elibrary.ru/item.asp?id=44012883" TargetMode="External"/><Relationship Id="rId50" Type="http://schemas.openxmlformats.org/officeDocument/2006/relationships/hyperlink" Target="https://urait.ru/bcode/448322" TargetMode="Externa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hyperlink" Target="https://www.elibrary.ru/item.asp?id=43095572" TargetMode="External"/><Relationship Id="rId33" Type="http://schemas.openxmlformats.org/officeDocument/2006/relationships/hyperlink" Target="https://www.elibrary.ru/contents.asp?id=43095544" TargetMode="External"/><Relationship Id="rId38" Type="http://schemas.openxmlformats.org/officeDocument/2006/relationships/hyperlink" Target="https://www.elibrary.ru/contents.asp?id=43095544&amp;selid=43095574" TargetMode="External"/><Relationship Id="rId46" Type="http://schemas.openxmlformats.org/officeDocument/2006/relationships/hyperlink" Target="https://www.elibrary.ru/contents.asp?id=43363333&amp;selid=43363338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chart" Target="charts/chart1.xml"/><Relationship Id="rId29" Type="http://schemas.openxmlformats.org/officeDocument/2006/relationships/hyperlink" Target="https://www.elibrary.ru/item.asp?id=43095569" TargetMode="External"/><Relationship Id="rId41" Type="http://schemas.openxmlformats.org/officeDocument/2006/relationships/hyperlink" Target="https://elibrary.ru/contents.asp?id=3985100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s://www.elibrary.ru/publisher_books.asp?publishid=10724" TargetMode="External"/><Relationship Id="rId32" Type="http://schemas.openxmlformats.org/officeDocument/2006/relationships/hyperlink" Target="https://www.elibrary.ru/item.asp?id=43095570" TargetMode="External"/><Relationship Id="rId37" Type="http://schemas.openxmlformats.org/officeDocument/2006/relationships/hyperlink" Target="https://www.elibrary.ru/contents.asp?id=43095544" TargetMode="External"/><Relationship Id="rId40" Type="http://schemas.openxmlformats.org/officeDocument/2006/relationships/hyperlink" Target="https://www.elibrary.ru/contents.asp?id=43095544&amp;selid=43095574" TargetMode="External"/><Relationship Id="rId45" Type="http://schemas.openxmlformats.org/officeDocument/2006/relationships/hyperlink" Target="https://www.elibrary.ru/contents.asp?id=4336333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hyperlink" Target="https://www.elibrary.ru/contents.asp?id=43095544&amp;selid=43095574" TargetMode="External"/><Relationship Id="rId36" Type="http://schemas.openxmlformats.org/officeDocument/2006/relationships/hyperlink" Target="https://www.elibrary.ru/contents.asp?id=43095544&amp;selid=43095574" TargetMode="External"/><Relationship Id="rId49" Type="http://schemas.openxmlformats.org/officeDocument/2006/relationships/hyperlink" Target="https://www.elibrary.ru/contents.asp?id=44012879&amp;selid=44012883" TargetMode="Externa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hyperlink" Target="https://www.elibrary.ru/contents.asp?id=43095544&amp;selid=43095569" TargetMode="External"/><Relationship Id="rId44" Type="http://schemas.openxmlformats.org/officeDocument/2006/relationships/hyperlink" Target="https://www.elibrary.ru/item.asp?id=43363338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www.elibrary.ru/contents.asp?id=43095544" TargetMode="External"/><Relationship Id="rId30" Type="http://schemas.openxmlformats.org/officeDocument/2006/relationships/hyperlink" Target="https://www.elibrary.ru/contents.asp?id=43095544" TargetMode="External"/><Relationship Id="rId35" Type="http://schemas.openxmlformats.org/officeDocument/2006/relationships/hyperlink" Target="https://www.elibrary.ru/contents.asp?id=43095544" TargetMode="External"/><Relationship Id="rId43" Type="http://schemas.openxmlformats.org/officeDocument/2006/relationships/hyperlink" Target="https://elibrary.ru/contents.asp?id=39851002" TargetMode="External"/><Relationship Id="rId48" Type="http://schemas.openxmlformats.org/officeDocument/2006/relationships/hyperlink" Target="https://www.elibrary.ru/contents.asp?id=44012879" TargetMode="External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77225672877846"/>
          <c:y val="9.6590909090909116E-2"/>
          <c:w val="0.71842650103519667"/>
          <c:h val="0.7414772727272727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0,5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Sheet1!$B$2:$H$2</c:f>
              <c:numCache>
                <c:formatCode>General</c:formatCode>
                <c:ptCount val="7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0,75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Sheet1!$B$3:$H$3</c:f>
              <c:numCache>
                <c:formatCode>General</c:formatCode>
                <c:ptCount val="7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Sheet1!$B$4:$H$4</c:f>
              <c:numCache>
                <c:formatCode>General</c:formatCode>
                <c:ptCount val="7"/>
                <c:pt idx="0">
                  <c:v>10.350000000000001</c:v>
                </c:pt>
                <c:pt idx="1">
                  <c:v>7.75</c:v>
                </c:pt>
                <c:pt idx="2">
                  <c:v>6.85</c:v>
                </c:pt>
                <c:pt idx="3">
                  <c:v>7.9</c:v>
                </c:pt>
                <c:pt idx="4">
                  <c:v>9.7000000000000011</c:v>
                </c:pt>
                <c:pt idx="5">
                  <c:v>11.7</c:v>
                </c:pt>
                <c:pt idx="6">
                  <c:v>13.7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Sheet1!$B$5:$H$5</c:f>
              <c:numCache>
                <c:formatCode>General</c:formatCode>
                <c:ptCount val="7"/>
                <c:pt idx="0">
                  <c:v>7.3</c:v>
                </c:pt>
                <c:pt idx="1">
                  <c:v>6.2</c:v>
                </c:pt>
                <c:pt idx="2">
                  <c:v>5.6</c:v>
                </c:pt>
                <c:pt idx="3">
                  <c:v>5.9</c:v>
                </c:pt>
                <c:pt idx="4">
                  <c:v>6.8</c:v>
                </c:pt>
                <c:pt idx="5">
                  <c:v>7.8</c:v>
                </c:pt>
                <c:pt idx="6">
                  <c:v>8.8000000000000007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3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Sheet1!$B$6:$H$6</c:f>
              <c:numCache>
                <c:formatCode>General</c:formatCode>
                <c:ptCount val="7"/>
                <c:pt idx="0">
                  <c:v>6.7</c:v>
                </c:pt>
                <c:pt idx="1">
                  <c:v>5</c:v>
                </c:pt>
                <c:pt idx="2">
                  <c:v>4.0999999999999996</c:v>
                </c:pt>
                <c:pt idx="3">
                  <c:v>5</c:v>
                </c:pt>
                <c:pt idx="4">
                  <c:v>6.8</c:v>
                </c:pt>
                <c:pt idx="5">
                  <c:v>8.8000000000000007</c:v>
                </c:pt>
                <c:pt idx="6">
                  <c:v>10.8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677952"/>
        <c:axId val="147680256"/>
      </c:scatterChart>
      <c:valAx>
        <c:axId val="147677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800" b="1" i="0" strike="noStrike">
                    <a:solidFill>
                      <a:srgbClr val="000000"/>
                    </a:solidFill>
                    <a:latin typeface="Calibri"/>
                  </a:rPr>
                  <a:t>i,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А/см2</a:t>
                </a:r>
              </a:p>
            </c:rich>
          </c:tx>
          <c:layout>
            <c:manualLayout>
              <c:xMode val="edge"/>
              <c:yMode val="edge"/>
              <c:x val="0.89233954451345765"/>
              <c:y val="0.7329545454545455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680256"/>
        <c:crosses val="autoZero"/>
        <c:crossBetween val="midCat"/>
      </c:valAx>
      <c:valAx>
        <c:axId val="147680256"/>
        <c:scaling>
          <c:orientation val="minMax"/>
          <c:max val="14"/>
        </c:scaling>
        <c:delete val="0"/>
        <c:axPos val="l"/>
        <c:majorGridlines>
          <c:spPr>
            <a:ln w="12700">
              <a:solidFill>
                <a:srgbClr val="FFFFFF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800" b="1" i="0" strike="noStrike">
                    <a:solidFill>
                      <a:srgbClr val="000000"/>
                    </a:solidFill>
                    <a:latin typeface="Calibri"/>
                  </a:rPr>
                  <a:t>W,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Вт </a:t>
                </a:r>
                <a:r>
                  <a:rPr lang="ru-RU" sz="975" b="1" i="0" strike="noStrike">
                    <a:solidFill>
                      <a:srgbClr val="000000"/>
                    </a:solidFill>
                    <a:latin typeface="Calibri"/>
                  </a:rPr>
                  <a:t>*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ч/г</a:t>
                </a:r>
              </a:p>
            </c:rich>
          </c:tx>
          <c:layout>
            <c:manualLayout>
              <c:xMode val="edge"/>
              <c:yMode val="edge"/>
              <c:x val="4.1407867494824016E-2"/>
              <c:y val="0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677952"/>
        <c:crosses val="autoZero"/>
        <c:crossBetween val="midCat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0.805</cdr:x>
      <cdr:y>0.04075</cdr:y>
    </cdr:from>
    <cdr:to>
      <cdr:x>0.84525</cdr:x>
      <cdr:y>0.104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136627"/>
          <a:ext cx="185173" cy="2120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1</a:t>
          </a:r>
        </a:p>
      </cdr:txBody>
    </cdr:sp>
  </cdr:relSizeAnchor>
  <cdr:relSizeAnchor xmlns:cdr="http://schemas.openxmlformats.org/drawingml/2006/chartDrawing">
    <cdr:from>
      <cdr:x>0.805</cdr:x>
      <cdr:y>0.18775</cdr:y>
    </cdr:from>
    <cdr:to>
      <cdr:x>0.84525</cdr:x>
      <cdr:y>0.241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629488"/>
          <a:ext cx="185173" cy="1785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3</a:t>
          </a:r>
        </a:p>
      </cdr:txBody>
    </cdr:sp>
  </cdr:relSizeAnchor>
  <cdr:relSizeAnchor xmlns:cdr="http://schemas.openxmlformats.org/drawingml/2006/chartDrawing">
    <cdr:from>
      <cdr:x>0.805</cdr:x>
      <cdr:y>0.2975</cdr:y>
    </cdr:from>
    <cdr:to>
      <cdr:x>0.84525</cdr:x>
      <cdr:y>0.3485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997458"/>
          <a:ext cx="185173" cy="1709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22156-751B-427B-B0E7-F4F5370B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14</Pages>
  <Words>4653</Words>
  <Characters>26527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obraz</dc:creator>
  <cp:lastModifiedBy>perov</cp:lastModifiedBy>
  <cp:revision>18</cp:revision>
  <cp:lastPrinted>2022-03-03T08:49:00Z</cp:lastPrinted>
  <dcterms:created xsi:type="dcterms:W3CDTF">2019-10-28T18:57:00Z</dcterms:created>
  <dcterms:modified xsi:type="dcterms:W3CDTF">2022-03-03T08:59:00Z</dcterms:modified>
</cp:coreProperties>
</file>