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C2A" w:rsidRPr="00103222" w:rsidRDefault="00957C2A" w:rsidP="00957C2A">
      <w:pPr>
        <w:pStyle w:val="1"/>
      </w:pPr>
      <w:r>
        <w:t xml:space="preserve">7  </w:t>
      </w:r>
      <w:r w:rsidRPr="00103222">
        <w:t>ГЕТЕРОЦИКЛИЧЕСКИЕ СОЕДИНЕНИЯ</w:t>
      </w:r>
    </w:p>
    <w:p w:rsidR="00957C2A" w:rsidRPr="00595A8D" w:rsidRDefault="00957C2A" w:rsidP="00957C2A">
      <w:pPr>
        <w:pStyle w:val="Default"/>
        <w:numPr>
          <w:ilvl w:val="0"/>
          <w:numId w:val="18"/>
        </w:numPr>
        <w:spacing w:before="120" w:after="120"/>
        <w:ind w:left="425" w:hanging="357"/>
        <w:jc w:val="both"/>
        <w:rPr>
          <w:rFonts w:eastAsiaTheme="minorHAnsi"/>
          <w:sz w:val="32"/>
          <w:szCs w:val="32"/>
        </w:rPr>
      </w:pPr>
      <w:r w:rsidRPr="00DE0933">
        <w:rPr>
          <w:rStyle w:val="a7"/>
          <w:i/>
          <w:iCs/>
          <w:sz w:val="32"/>
          <w:szCs w:val="32"/>
        </w:rPr>
        <w:t>Гетероциклические соединения</w:t>
      </w:r>
      <w:r w:rsidRPr="00595A8D">
        <w:rPr>
          <w:rFonts w:eastAsiaTheme="minorHAnsi"/>
          <w:sz w:val="32"/>
          <w:szCs w:val="32"/>
        </w:rPr>
        <w:t xml:space="preserve"> – это органические соедин</w:t>
      </w:r>
      <w:r w:rsidRPr="00595A8D">
        <w:rPr>
          <w:rFonts w:eastAsiaTheme="minorHAnsi"/>
          <w:sz w:val="32"/>
          <w:szCs w:val="32"/>
        </w:rPr>
        <w:t>е</w:t>
      </w:r>
      <w:r w:rsidRPr="00595A8D">
        <w:rPr>
          <w:rFonts w:eastAsiaTheme="minorHAnsi"/>
          <w:sz w:val="32"/>
          <w:szCs w:val="32"/>
        </w:rPr>
        <w:t>ния, молекулы которых содержат циклы, в образовании кот</w:t>
      </w:r>
      <w:r w:rsidRPr="00595A8D">
        <w:rPr>
          <w:rFonts w:eastAsiaTheme="minorHAnsi"/>
          <w:sz w:val="32"/>
          <w:szCs w:val="32"/>
        </w:rPr>
        <w:t>о</w:t>
      </w:r>
      <w:r w:rsidRPr="00595A8D">
        <w:rPr>
          <w:rFonts w:eastAsiaTheme="minorHAnsi"/>
          <w:sz w:val="32"/>
          <w:szCs w:val="32"/>
        </w:rPr>
        <w:t xml:space="preserve">рых кроме атома углерода принимают участие и атомы других элементов (гетероатомы). К гетероатомам относят атомы </w:t>
      </w:r>
      <w:r w:rsidRPr="00595A8D">
        <w:rPr>
          <w:rFonts w:eastAsiaTheme="minorHAnsi"/>
          <w:b/>
          <w:sz w:val="32"/>
          <w:szCs w:val="32"/>
        </w:rPr>
        <w:t>аз</w:t>
      </w:r>
      <w:r w:rsidRPr="00595A8D">
        <w:rPr>
          <w:rFonts w:eastAsiaTheme="minorHAnsi"/>
          <w:b/>
          <w:sz w:val="32"/>
          <w:szCs w:val="32"/>
        </w:rPr>
        <w:t>о</w:t>
      </w:r>
      <w:r w:rsidRPr="00595A8D">
        <w:rPr>
          <w:rFonts w:eastAsiaTheme="minorHAnsi"/>
          <w:b/>
          <w:sz w:val="32"/>
          <w:szCs w:val="32"/>
        </w:rPr>
        <w:t>та, кислорода, серы, кремния, фосфора, селена, бора</w:t>
      </w:r>
      <w:r w:rsidRPr="00595A8D">
        <w:rPr>
          <w:rFonts w:eastAsiaTheme="minorHAnsi"/>
          <w:sz w:val="32"/>
          <w:szCs w:val="32"/>
        </w:rPr>
        <w:t xml:space="preserve"> и н</w:t>
      </w:r>
      <w:r w:rsidRPr="00595A8D">
        <w:rPr>
          <w:rFonts w:eastAsiaTheme="minorHAnsi"/>
          <w:sz w:val="32"/>
          <w:szCs w:val="32"/>
        </w:rPr>
        <w:t>е</w:t>
      </w:r>
      <w:r w:rsidRPr="00595A8D">
        <w:rPr>
          <w:rFonts w:eastAsiaTheme="minorHAnsi"/>
          <w:sz w:val="32"/>
          <w:szCs w:val="32"/>
        </w:rPr>
        <w:t>кот</w:t>
      </w:r>
      <w:r w:rsidRPr="00595A8D">
        <w:rPr>
          <w:rFonts w:eastAsiaTheme="minorHAnsi"/>
          <w:sz w:val="32"/>
          <w:szCs w:val="32"/>
        </w:rPr>
        <w:t>о</w:t>
      </w:r>
      <w:r w:rsidRPr="00595A8D">
        <w:rPr>
          <w:rFonts w:eastAsiaTheme="minorHAnsi"/>
          <w:sz w:val="32"/>
          <w:szCs w:val="32"/>
        </w:rPr>
        <w:t>рых других элементов.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Гетероциклические соединения широко распространены как в животном, так и в растительном мире. Очень многие биолог</w:t>
      </w:r>
      <w:r w:rsidRPr="00595A8D">
        <w:rPr>
          <w:rFonts w:eastAsiaTheme="minorHAnsi"/>
          <w:sz w:val="32"/>
          <w:szCs w:val="32"/>
          <w:lang w:eastAsia="en-US"/>
        </w:rPr>
        <w:t>и</w:t>
      </w:r>
      <w:r w:rsidRPr="00595A8D">
        <w:rPr>
          <w:rFonts w:eastAsiaTheme="minorHAnsi"/>
          <w:sz w:val="32"/>
          <w:szCs w:val="32"/>
          <w:lang w:eastAsia="en-US"/>
        </w:rPr>
        <w:t>чески важные вещества содержат в своем составе гетероциклич</w:t>
      </w:r>
      <w:r w:rsidRPr="00595A8D">
        <w:rPr>
          <w:rFonts w:eastAsiaTheme="minorHAnsi"/>
          <w:sz w:val="32"/>
          <w:szCs w:val="32"/>
          <w:lang w:eastAsia="en-US"/>
        </w:rPr>
        <w:t>е</w:t>
      </w:r>
      <w:r w:rsidRPr="00595A8D">
        <w:rPr>
          <w:rFonts w:eastAsiaTheme="minorHAnsi"/>
          <w:sz w:val="32"/>
          <w:szCs w:val="32"/>
          <w:lang w:eastAsia="en-US"/>
        </w:rPr>
        <w:t>ские фрагменты.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Гетероциклические соединения играют большую роль в жизнедеятельности организмов и имеют важное физиологическое значение (ДНК, РНК, хлорофилл, алкалоиды, ряд витаминов, а</w:t>
      </w:r>
      <w:r w:rsidRPr="00595A8D">
        <w:rPr>
          <w:rFonts w:eastAsiaTheme="minorHAnsi"/>
          <w:sz w:val="32"/>
          <w:szCs w:val="32"/>
          <w:lang w:eastAsia="en-US"/>
        </w:rPr>
        <w:t>н</w:t>
      </w:r>
      <w:r w:rsidRPr="00595A8D">
        <w:rPr>
          <w:rFonts w:eastAsiaTheme="minorHAnsi"/>
          <w:sz w:val="32"/>
          <w:szCs w:val="32"/>
          <w:lang w:eastAsia="en-US"/>
        </w:rPr>
        <w:t>тибиотиков).</w:t>
      </w:r>
    </w:p>
    <w:p w:rsidR="00957C2A" w:rsidRPr="00661F1B" w:rsidRDefault="00957C2A" w:rsidP="00957C2A">
      <w:pPr>
        <w:pStyle w:val="4"/>
        <w:shd w:val="clear" w:color="auto" w:fill="FFFFFF"/>
        <w:spacing w:before="0"/>
        <w:textAlignment w:val="baseline"/>
        <w:rPr>
          <w:rStyle w:val="a7"/>
          <w:rFonts w:eastAsiaTheme="minorHAnsi"/>
          <w:b/>
          <w:bCs/>
          <w:i/>
          <w:iCs w:val="0"/>
        </w:rPr>
      </w:pPr>
      <w:r w:rsidRPr="00661F1B">
        <w:rPr>
          <w:rStyle w:val="a7"/>
          <w:rFonts w:eastAsiaTheme="minorHAnsi"/>
          <w:b/>
          <w:iCs w:val="0"/>
          <w:color w:val="111111"/>
        </w:rPr>
        <w:t>Классификация гетероциклических соединений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Гетероциклические соединения классифицируют согласно следующим структурным признакам:</w:t>
      </w:r>
    </w:p>
    <w:p w:rsidR="00957C2A" w:rsidRPr="00595A8D" w:rsidRDefault="00957C2A" w:rsidP="00957C2A">
      <w:pPr>
        <w:numPr>
          <w:ilvl w:val="0"/>
          <w:numId w:val="43"/>
        </w:numPr>
        <w:shd w:val="clear" w:color="auto" w:fill="FFFFFF"/>
        <w:spacing w:before="0"/>
        <w:ind w:left="360" w:right="360"/>
        <w:textAlignment w:val="baseline"/>
        <w:rPr>
          <w:sz w:val="32"/>
          <w:szCs w:val="32"/>
        </w:rPr>
      </w:pPr>
      <w:r w:rsidRPr="00595A8D">
        <w:rPr>
          <w:sz w:val="32"/>
          <w:szCs w:val="32"/>
        </w:rPr>
        <w:t>размеру цикла (числу атомов в цикле);</w:t>
      </w:r>
    </w:p>
    <w:p w:rsidR="00957C2A" w:rsidRPr="00595A8D" w:rsidRDefault="00957C2A" w:rsidP="00957C2A">
      <w:pPr>
        <w:numPr>
          <w:ilvl w:val="0"/>
          <w:numId w:val="43"/>
        </w:numPr>
        <w:shd w:val="clear" w:color="auto" w:fill="FFFFFF"/>
        <w:spacing w:before="0"/>
        <w:ind w:left="360" w:right="360"/>
        <w:textAlignment w:val="baseline"/>
        <w:rPr>
          <w:sz w:val="32"/>
          <w:szCs w:val="32"/>
        </w:rPr>
      </w:pPr>
      <w:r w:rsidRPr="00595A8D">
        <w:rPr>
          <w:sz w:val="32"/>
          <w:szCs w:val="32"/>
        </w:rPr>
        <w:t>по природе гетероатома;</w:t>
      </w:r>
    </w:p>
    <w:p w:rsidR="00957C2A" w:rsidRPr="00595A8D" w:rsidRDefault="00957C2A" w:rsidP="00957C2A">
      <w:pPr>
        <w:numPr>
          <w:ilvl w:val="0"/>
          <w:numId w:val="43"/>
        </w:numPr>
        <w:shd w:val="clear" w:color="auto" w:fill="FFFFFF"/>
        <w:spacing w:before="0"/>
        <w:ind w:left="360" w:right="360"/>
        <w:textAlignment w:val="baseline"/>
        <w:rPr>
          <w:sz w:val="32"/>
          <w:szCs w:val="32"/>
        </w:rPr>
      </w:pPr>
      <w:r w:rsidRPr="00595A8D">
        <w:rPr>
          <w:sz w:val="32"/>
          <w:szCs w:val="32"/>
        </w:rPr>
        <w:t>по числу гетероатомов в цикле;</w:t>
      </w:r>
    </w:p>
    <w:p w:rsidR="00957C2A" w:rsidRPr="00595A8D" w:rsidRDefault="00957C2A" w:rsidP="00957C2A">
      <w:pPr>
        <w:numPr>
          <w:ilvl w:val="0"/>
          <w:numId w:val="43"/>
        </w:numPr>
        <w:shd w:val="clear" w:color="auto" w:fill="FFFFFF"/>
        <w:spacing w:before="0"/>
        <w:ind w:left="360" w:right="360"/>
        <w:textAlignment w:val="baseline"/>
        <w:rPr>
          <w:sz w:val="32"/>
          <w:szCs w:val="32"/>
        </w:rPr>
      </w:pPr>
      <w:r w:rsidRPr="00595A8D">
        <w:rPr>
          <w:sz w:val="32"/>
          <w:szCs w:val="32"/>
        </w:rPr>
        <w:t>по степени ненасыщенности (насыщенные и ненасыще</w:t>
      </w:r>
      <w:r w:rsidRPr="00595A8D">
        <w:rPr>
          <w:sz w:val="32"/>
          <w:szCs w:val="32"/>
        </w:rPr>
        <w:t>н</w:t>
      </w:r>
      <w:r w:rsidRPr="00595A8D">
        <w:rPr>
          <w:sz w:val="32"/>
          <w:szCs w:val="32"/>
        </w:rPr>
        <w:t>ные).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1. В зависимости от числа атомов в цикле гетероциклич</w:t>
      </w:r>
      <w:r w:rsidRPr="00595A8D">
        <w:rPr>
          <w:rFonts w:eastAsiaTheme="minorHAnsi"/>
          <w:sz w:val="32"/>
          <w:szCs w:val="32"/>
          <w:lang w:eastAsia="en-US"/>
        </w:rPr>
        <w:t>е</w:t>
      </w:r>
      <w:r w:rsidRPr="00595A8D">
        <w:rPr>
          <w:rFonts w:eastAsiaTheme="minorHAnsi"/>
          <w:sz w:val="32"/>
          <w:szCs w:val="32"/>
          <w:lang w:eastAsia="en-US"/>
        </w:rPr>
        <w:t>ские соединения подразделяют на трех- , четырех- , пяти- , ш</w:t>
      </w:r>
      <w:r w:rsidRPr="00595A8D">
        <w:rPr>
          <w:rFonts w:eastAsiaTheme="minorHAnsi"/>
          <w:sz w:val="32"/>
          <w:szCs w:val="32"/>
          <w:lang w:eastAsia="en-US"/>
        </w:rPr>
        <w:t>е</w:t>
      </w:r>
      <w:r w:rsidRPr="00595A8D">
        <w:rPr>
          <w:rFonts w:eastAsiaTheme="minorHAnsi"/>
          <w:sz w:val="32"/>
          <w:szCs w:val="32"/>
          <w:lang w:eastAsia="en-US"/>
        </w:rPr>
        <w:t>сти- и семичленные.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noProof/>
          <w:sz w:val="32"/>
          <w:szCs w:val="32"/>
        </w:rPr>
        <w:drawing>
          <wp:inline distT="0" distB="0" distL="0" distR="0" wp14:anchorId="521F82DF" wp14:editId="1DEC8DFD">
            <wp:extent cx="4181551" cy="1583266"/>
            <wp:effectExtent l="19050" t="0" r="9449" b="0"/>
            <wp:docPr id="48" name="Рисунок 7" descr="https://himija-online.ru/wp-content/uploads/2018/06/%D0%BA%D0%BB%D0%B0%D1%81%D1%81%D0%B8%D1%84%D0%B8%D0%BA%D0%B0%D1%86%D0%B8%D1%8F_%D0%BF%D0%BE-%D1%80%D0%B0%D0%B7%D0%BC%D0%B5%D1%80%D1%83-%D1%86%D0%B8%D0%BA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mija-online.ru/wp-content/uploads/2018/06/%D0%BA%D0%BB%D0%B0%D1%81%D1%81%D0%B8%D1%84%D0%B8%D0%BA%D0%B0%D1%86%D0%B8%D1%8F_%D0%BF%D0%BE-%D1%80%D0%B0%D0%B7%D0%BC%D0%B5%D1%80%D1%83-%D1%86%D0%B8%D0%BA%D0%BB%D0%B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58" cy="158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lastRenderedPageBreak/>
        <w:t>Аналогично карбоциклическим соединениям, наиболее устойчивыми являются пяти- и шестичленные гетероциклы.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2. По природе гетероатома наиболее распространены гет</w:t>
      </w:r>
      <w:r w:rsidRPr="00595A8D">
        <w:rPr>
          <w:rFonts w:eastAsiaTheme="minorHAnsi"/>
          <w:sz w:val="32"/>
          <w:szCs w:val="32"/>
          <w:lang w:eastAsia="en-US"/>
        </w:rPr>
        <w:t>е</w:t>
      </w:r>
      <w:r w:rsidRPr="00595A8D">
        <w:rPr>
          <w:rFonts w:eastAsiaTheme="minorHAnsi"/>
          <w:sz w:val="32"/>
          <w:szCs w:val="32"/>
          <w:lang w:eastAsia="en-US"/>
        </w:rPr>
        <w:t xml:space="preserve">роциклы, в состав которых входят атомы </w:t>
      </w:r>
      <w:r w:rsidRPr="00595A8D">
        <w:rPr>
          <w:rFonts w:eastAsiaTheme="minorHAnsi"/>
          <w:b/>
          <w:sz w:val="32"/>
          <w:szCs w:val="32"/>
          <w:lang w:eastAsia="en-US"/>
        </w:rPr>
        <w:t xml:space="preserve">азота, кислорода </w:t>
      </w:r>
      <w:r w:rsidRPr="00595A8D">
        <w:rPr>
          <w:rFonts w:eastAsiaTheme="minorHAnsi"/>
          <w:sz w:val="32"/>
          <w:szCs w:val="32"/>
          <w:lang w:eastAsia="en-US"/>
        </w:rPr>
        <w:t>или</w:t>
      </w:r>
      <w:r w:rsidRPr="00595A8D">
        <w:rPr>
          <w:rFonts w:eastAsiaTheme="minorHAnsi"/>
          <w:b/>
          <w:sz w:val="32"/>
          <w:szCs w:val="32"/>
          <w:lang w:eastAsia="en-US"/>
        </w:rPr>
        <w:t xml:space="preserve"> серы</w:t>
      </w:r>
      <w:r w:rsidRPr="00595A8D">
        <w:rPr>
          <w:rFonts w:eastAsiaTheme="minorHAnsi"/>
          <w:sz w:val="32"/>
          <w:szCs w:val="32"/>
          <w:lang w:eastAsia="en-US"/>
        </w:rPr>
        <w:t>. Простейшие пятичленные гетероциклы с одним гетероат</w:t>
      </w:r>
      <w:r w:rsidRPr="00595A8D">
        <w:rPr>
          <w:rFonts w:eastAsiaTheme="minorHAnsi"/>
          <w:sz w:val="32"/>
          <w:szCs w:val="32"/>
          <w:lang w:eastAsia="en-US"/>
        </w:rPr>
        <w:t>о</w:t>
      </w:r>
      <w:r w:rsidRPr="00595A8D">
        <w:rPr>
          <w:rFonts w:eastAsiaTheme="minorHAnsi"/>
          <w:sz w:val="32"/>
          <w:szCs w:val="32"/>
          <w:lang w:eastAsia="en-US"/>
        </w:rPr>
        <w:t xml:space="preserve">мом  – </w:t>
      </w:r>
      <w:r w:rsidRPr="00595A8D">
        <w:rPr>
          <w:rFonts w:eastAsiaTheme="minorHAnsi"/>
          <w:b/>
          <w:i/>
          <w:sz w:val="32"/>
          <w:szCs w:val="32"/>
          <w:lang w:eastAsia="en-US"/>
        </w:rPr>
        <w:t xml:space="preserve">фуран, тиофен </w:t>
      </w:r>
      <w:r w:rsidRPr="00595A8D">
        <w:rPr>
          <w:rFonts w:eastAsiaTheme="minorHAnsi"/>
          <w:sz w:val="32"/>
          <w:szCs w:val="32"/>
          <w:lang w:eastAsia="en-US"/>
        </w:rPr>
        <w:t xml:space="preserve">и </w:t>
      </w:r>
      <w:r w:rsidRPr="00595A8D">
        <w:rPr>
          <w:rFonts w:eastAsiaTheme="minorHAnsi"/>
          <w:b/>
          <w:i/>
          <w:sz w:val="32"/>
          <w:szCs w:val="32"/>
          <w:lang w:eastAsia="en-US"/>
        </w:rPr>
        <w:t>пиррол</w:t>
      </w:r>
      <w:r w:rsidRPr="00595A8D">
        <w:rPr>
          <w:rFonts w:eastAsiaTheme="minorHAnsi"/>
          <w:sz w:val="32"/>
          <w:szCs w:val="32"/>
          <w:lang w:eastAsia="en-US"/>
        </w:rPr>
        <w:t>: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noProof/>
          <w:sz w:val="32"/>
          <w:szCs w:val="32"/>
        </w:rPr>
        <w:drawing>
          <wp:inline distT="0" distB="0" distL="0" distR="0" wp14:anchorId="289B8537" wp14:editId="715247EC">
            <wp:extent cx="3846678" cy="1600200"/>
            <wp:effectExtent l="19050" t="0" r="1422" b="0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00" cy="160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3. По числу гетероатомов, входящих в цикл, наиболее ра</w:t>
      </w:r>
      <w:r w:rsidRPr="00595A8D">
        <w:rPr>
          <w:rFonts w:eastAsiaTheme="minorHAnsi"/>
          <w:sz w:val="32"/>
          <w:szCs w:val="32"/>
          <w:lang w:eastAsia="en-US"/>
        </w:rPr>
        <w:t>с</w:t>
      </w:r>
      <w:r w:rsidRPr="00595A8D">
        <w:rPr>
          <w:rFonts w:eastAsiaTheme="minorHAnsi"/>
          <w:sz w:val="32"/>
          <w:szCs w:val="32"/>
          <w:lang w:eastAsia="en-US"/>
        </w:rPr>
        <w:t>пространены гетероциклы с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 xml:space="preserve">– одним гетероатомом: 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noProof/>
          <w:sz w:val="32"/>
          <w:szCs w:val="32"/>
        </w:rPr>
        <w:drawing>
          <wp:inline distT="0" distB="0" distL="0" distR="0" wp14:anchorId="108056EB" wp14:editId="26933596">
            <wp:extent cx="2457035" cy="1255499"/>
            <wp:effectExtent l="19050" t="0" r="415" b="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10" cy="125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– двумя гетероатомами: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noProof/>
          <w:sz w:val="32"/>
          <w:szCs w:val="32"/>
        </w:rPr>
        <w:drawing>
          <wp:inline distT="0" distB="0" distL="0" distR="0" wp14:anchorId="167ED263" wp14:editId="1A59DB76">
            <wp:extent cx="2670365" cy="1752600"/>
            <wp:effectExtent l="1905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54" cy="17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 xml:space="preserve">4. По степени насыщенности гетероциклы могут быть </w:t>
      </w:r>
      <w:r w:rsidRPr="00595A8D">
        <w:rPr>
          <w:rFonts w:eastAsiaTheme="minorHAnsi"/>
          <w:b/>
          <w:sz w:val="32"/>
          <w:szCs w:val="32"/>
          <w:lang w:eastAsia="en-US"/>
        </w:rPr>
        <w:t xml:space="preserve">насыщенными, ненасыщенными </w:t>
      </w:r>
      <w:r w:rsidRPr="00595A8D">
        <w:rPr>
          <w:rFonts w:eastAsiaTheme="minorHAnsi"/>
          <w:sz w:val="32"/>
          <w:szCs w:val="32"/>
          <w:lang w:eastAsia="en-US"/>
        </w:rPr>
        <w:t>и</w:t>
      </w:r>
      <w:r w:rsidRPr="00595A8D">
        <w:rPr>
          <w:rFonts w:eastAsiaTheme="minorHAnsi"/>
          <w:b/>
          <w:sz w:val="32"/>
          <w:szCs w:val="32"/>
          <w:lang w:eastAsia="en-US"/>
        </w:rPr>
        <w:t xml:space="preserve"> ароматическими</w:t>
      </w:r>
      <w:r w:rsidRPr="00595A8D">
        <w:rPr>
          <w:rFonts w:eastAsiaTheme="minorHAnsi"/>
          <w:sz w:val="32"/>
          <w:szCs w:val="32"/>
          <w:lang w:eastAsia="en-US"/>
        </w:rPr>
        <w:t>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i/>
          <w:iCs/>
          <w:noProof/>
          <w:sz w:val="32"/>
          <w:szCs w:val="32"/>
        </w:rPr>
        <w:lastRenderedPageBreak/>
        <w:drawing>
          <wp:inline distT="0" distB="0" distL="0" distR="0" wp14:anchorId="7A272A80" wp14:editId="4B96696F">
            <wp:extent cx="2191413" cy="1682218"/>
            <wp:effectExtent l="19050" t="0" r="0" b="0"/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68" cy="168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A8D">
        <w:rPr>
          <w:noProof/>
          <w:sz w:val="32"/>
          <w:szCs w:val="32"/>
        </w:rPr>
        <w:drawing>
          <wp:inline distT="0" distB="0" distL="0" distR="0" wp14:anchorId="6457A79B" wp14:editId="11C5CED0">
            <wp:extent cx="1463040" cy="1645916"/>
            <wp:effectExtent l="19050" t="0" r="3810" b="0"/>
            <wp:docPr id="10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03" cy="164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5A8D">
        <w:rPr>
          <w:noProof/>
          <w:sz w:val="32"/>
          <w:szCs w:val="32"/>
        </w:rPr>
        <w:drawing>
          <wp:inline distT="0" distB="0" distL="0" distR="0" wp14:anchorId="6C9BAB72" wp14:editId="2B0D22DC">
            <wp:extent cx="3097862" cy="1579112"/>
            <wp:effectExtent l="19050" t="0" r="7288" b="0"/>
            <wp:docPr id="10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03" cy="158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rPr>
          <w:sz w:val="32"/>
          <w:szCs w:val="32"/>
        </w:rPr>
      </w:pPr>
      <w:r w:rsidRPr="00595A8D">
        <w:rPr>
          <w:sz w:val="32"/>
          <w:szCs w:val="32"/>
        </w:rPr>
        <w:t>Большое значение имеют гетероциклы, конденсированные с бензольным кольцом или с другим гетероциклом.</w:t>
      </w:r>
    </w:p>
    <w:p w:rsidR="00957C2A" w:rsidRPr="00595A8D" w:rsidRDefault="00957C2A" w:rsidP="00957C2A">
      <w:pPr>
        <w:jc w:val="center"/>
        <w:rPr>
          <w:sz w:val="32"/>
          <w:szCs w:val="32"/>
        </w:rPr>
      </w:pPr>
      <w:r w:rsidRPr="00595A8D">
        <w:rPr>
          <w:noProof/>
          <w:sz w:val="32"/>
          <w:szCs w:val="32"/>
        </w:rPr>
        <w:drawing>
          <wp:inline distT="0" distB="0" distL="0" distR="0" wp14:anchorId="371E72A2" wp14:editId="2620733D">
            <wp:extent cx="2995083" cy="1432075"/>
            <wp:effectExtent l="19050" t="0" r="0" b="0"/>
            <wp:docPr id="102" name="Рисунок 40" descr="пурин_конденсированные-гетероциклы.jpg (293×1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урин_конденсированные-гетероциклы.jpg (293×140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04" cy="14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rPr>
          <w:sz w:val="32"/>
          <w:szCs w:val="32"/>
        </w:rPr>
      </w:pPr>
      <w:r w:rsidRPr="00595A8D">
        <w:rPr>
          <w:sz w:val="32"/>
          <w:szCs w:val="32"/>
        </w:rPr>
        <w:t>Гетероциклические соединения, как и бензол, более скло</w:t>
      </w:r>
      <w:r w:rsidRPr="00595A8D">
        <w:rPr>
          <w:sz w:val="32"/>
          <w:szCs w:val="32"/>
        </w:rPr>
        <w:t>н</w:t>
      </w:r>
      <w:r w:rsidRPr="00595A8D">
        <w:rPr>
          <w:sz w:val="32"/>
          <w:szCs w:val="32"/>
        </w:rPr>
        <w:t>ны к реакциям замещения, чем к реакциям присоединения. Они вст</w:t>
      </w:r>
      <w:r w:rsidRPr="00595A8D">
        <w:rPr>
          <w:sz w:val="32"/>
          <w:szCs w:val="32"/>
        </w:rPr>
        <w:t>у</w:t>
      </w:r>
      <w:r w:rsidRPr="00595A8D">
        <w:rPr>
          <w:sz w:val="32"/>
          <w:szCs w:val="32"/>
        </w:rPr>
        <w:t>пают в типичные для бензола реакции замещения, устойчивы по отношению к восстановителям и окислителям.</w:t>
      </w:r>
    </w:p>
    <w:p w:rsidR="00957C2A" w:rsidRPr="00595A8D" w:rsidRDefault="00957C2A" w:rsidP="00957C2A">
      <w:pPr>
        <w:rPr>
          <w:sz w:val="32"/>
          <w:szCs w:val="32"/>
        </w:rPr>
      </w:pPr>
      <w:r w:rsidRPr="00595A8D">
        <w:rPr>
          <w:sz w:val="32"/>
          <w:szCs w:val="32"/>
        </w:rPr>
        <w:t>Эти особенности в химическом поведении определяются наличием в их кольцах электронного секстета. Благодаря сопр</w:t>
      </w:r>
      <w:r w:rsidRPr="00595A8D">
        <w:rPr>
          <w:sz w:val="32"/>
          <w:szCs w:val="32"/>
        </w:rPr>
        <w:t>я</w:t>
      </w:r>
      <w:r w:rsidRPr="00595A8D">
        <w:rPr>
          <w:sz w:val="32"/>
          <w:szCs w:val="32"/>
        </w:rPr>
        <w:t>жению, связи выравниваются, и кольцо становится плоским. О</w:t>
      </w:r>
      <w:r w:rsidRPr="00595A8D">
        <w:rPr>
          <w:sz w:val="32"/>
          <w:szCs w:val="32"/>
        </w:rPr>
        <w:t>д</w:t>
      </w:r>
      <w:r w:rsidRPr="00595A8D">
        <w:rPr>
          <w:sz w:val="32"/>
          <w:szCs w:val="32"/>
        </w:rPr>
        <w:t>нако стабильность секстетов π-электронов в молекуле бензола и в молекулах гетероциклов различна.</w:t>
      </w:r>
    </w:p>
    <w:p w:rsidR="00957C2A" w:rsidRPr="00595A8D" w:rsidRDefault="00957C2A" w:rsidP="00957C2A">
      <w:pPr>
        <w:rPr>
          <w:sz w:val="32"/>
          <w:szCs w:val="32"/>
        </w:rPr>
      </w:pPr>
    </w:p>
    <w:p w:rsidR="00957C2A" w:rsidRDefault="00957C2A" w:rsidP="00957C2A">
      <w:pPr>
        <w:spacing w:before="0"/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57C2A" w:rsidRPr="00595A8D" w:rsidRDefault="00957C2A" w:rsidP="00957C2A">
      <w:pPr>
        <w:rPr>
          <w:sz w:val="32"/>
          <w:szCs w:val="32"/>
        </w:rPr>
      </w:pPr>
      <w:r w:rsidRPr="00595A8D">
        <w:rPr>
          <w:sz w:val="32"/>
          <w:szCs w:val="32"/>
        </w:rPr>
        <w:lastRenderedPageBreak/>
        <w:t>Производные </w:t>
      </w:r>
      <w:r w:rsidRPr="00595A8D">
        <w:rPr>
          <w:b/>
          <w:iCs/>
          <w:sz w:val="32"/>
          <w:szCs w:val="32"/>
        </w:rPr>
        <w:t>пиримидина</w:t>
      </w:r>
      <w:r w:rsidRPr="00595A8D">
        <w:rPr>
          <w:sz w:val="32"/>
          <w:szCs w:val="32"/>
        </w:rPr>
        <w:t> - </w:t>
      </w:r>
      <w:r w:rsidRPr="00595A8D">
        <w:rPr>
          <w:b/>
          <w:i/>
          <w:iCs/>
          <w:sz w:val="32"/>
          <w:szCs w:val="32"/>
        </w:rPr>
        <w:t xml:space="preserve">урацил, тимин </w:t>
      </w:r>
      <w:r w:rsidRPr="00595A8D">
        <w:rPr>
          <w:iCs/>
          <w:sz w:val="32"/>
          <w:szCs w:val="32"/>
        </w:rPr>
        <w:t>и</w:t>
      </w:r>
      <w:r w:rsidRPr="00595A8D">
        <w:rPr>
          <w:b/>
          <w:i/>
          <w:iCs/>
          <w:sz w:val="32"/>
          <w:szCs w:val="32"/>
        </w:rPr>
        <w:t xml:space="preserve"> цит</w:t>
      </w:r>
      <w:r w:rsidRPr="00595A8D">
        <w:rPr>
          <w:b/>
          <w:i/>
          <w:iCs/>
          <w:sz w:val="32"/>
          <w:szCs w:val="32"/>
        </w:rPr>
        <w:t>о</w:t>
      </w:r>
      <w:r w:rsidRPr="00595A8D">
        <w:rPr>
          <w:b/>
          <w:i/>
          <w:iCs/>
          <w:sz w:val="32"/>
          <w:szCs w:val="32"/>
        </w:rPr>
        <w:t>зин</w:t>
      </w:r>
      <w:r w:rsidRPr="00595A8D">
        <w:rPr>
          <w:sz w:val="32"/>
          <w:szCs w:val="32"/>
        </w:rPr>
        <w:t>  называются </w:t>
      </w:r>
      <w:r w:rsidRPr="00595A8D">
        <w:rPr>
          <w:b/>
          <w:bCs/>
          <w:sz w:val="32"/>
          <w:szCs w:val="32"/>
        </w:rPr>
        <w:t>пиримидиновыми основани</w:t>
      </w:r>
      <w:r w:rsidRPr="00595A8D">
        <w:rPr>
          <w:b/>
          <w:bCs/>
          <w:sz w:val="32"/>
          <w:szCs w:val="32"/>
        </w:rPr>
        <w:t>я</w:t>
      </w:r>
      <w:r w:rsidRPr="00595A8D">
        <w:rPr>
          <w:b/>
          <w:bCs/>
          <w:sz w:val="32"/>
          <w:szCs w:val="32"/>
        </w:rPr>
        <w:t>ми</w:t>
      </w:r>
      <w:r w:rsidRPr="00595A8D">
        <w:rPr>
          <w:sz w:val="32"/>
          <w:szCs w:val="32"/>
        </w:rPr>
        <w:t>. Пиримидиновые основания входят в состав нуклеиновых кислот.</w:t>
      </w:r>
    </w:p>
    <w:p w:rsidR="00957C2A" w:rsidRPr="00595A8D" w:rsidRDefault="00957C2A" w:rsidP="00957C2A">
      <w:pPr>
        <w:ind w:firstLine="0"/>
        <w:jc w:val="center"/>
        <w:rPr>
          <w:sz w:val="32"/>
          <w:szCs w:val="32"/>
        </w:rPr>
      </w:pPr>
      <w:r w:rsidRPr="00595A8D">
        <w:rPr>
          <w:noProof/>
          <w:sz w:val="32"/>
          <w:szCs w:val="32"/>
        </w:rPr>
        <w:drawing>
          <wp:inline distT="0" distB="0" distL="0" distR="0" wp14:anchorId="70BDBFFE" wp14:editId="3A7B5F19">
            <wp:extent cx="3840494" cy="1576301"/>
            <wp:effectExtent l="19050" t="0" r="7606" b="0"/>
            <wp:docPr id="10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157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rPr>
          <w:sz w:val="32"/>
          <w:szCs w:val="32"/>
        </w:rPr>
      </w:pPr>
      <w:r w:rsidRPr="00595A8D">
        <w:rPr>
          <w:sz w:val="32"/>
          <w:szCs w:val="32"/>
        </w:rPr>
        <w:t xml:space="preserve">Производные  </w:t>
      </w:r>
      <w:r w:rsidRPr="00595A8D">
        <w:rPr>
          <w:b/>
          <w:iCs/>
          <w:sz w:val="32"/>
          <w:szCs w:val="32"/>
        </w:rPr>
        <w:t>пурина</w:t>
      </w:r>
      <w:r w:rsidRPr="00595A8D">
        <w:rPr>
          <w:b/>
          <w:sz w:val="32"/>
          <w:szCs w:val="32"/>
        </w:rPr>
        <w:t xml:space="preserve">  </w:t>
      </w:r>
      <w:r w:rsidRPr="00595A8D">
        <w:rPr>
          <w:sz w:val="32"/>
          <w:szCs w:val="32"/>
        </w:rPr>
        <w:t xml:space="preserve">- </w:t>
      </w:r>
      <w:r w:rsidRPr="00595A8D">
        <w:rPr>
          <w:i/>
          <w:iCs/>
          <w:sz w:val="32"/>
          <w:szCs w:val="32"/>
        </w:rPr>
        <w:t> </w:t>
      </w:r>
      <w:r w:rsidRPr="00595A8D">
        <w:rPr>
          <w:b/>
          <w:i/>
          <w:iCs/>
          <w:sz w:val="32"/>
          <w:szCs w:val="32"/>
        </w:rPr>
        <w:t>аденин, гуанин</w:t>
      </w:r>
      <w:r w:rsidRPr="00595A8D">
        <w:rPr>
          <w:sz w:val="32"/>
          <w:szCs w:val="32"/>
        </w:rPr>
        <w:t xml:space="preserve">  называются  </w:t>
      </w:r>
      <w:r w:rsidRPr="00595A8D">
        <w:rPr>
          <w:b/>
          <w:bCs/>
          <w:sz w:val="32"/>
          <w:szCs w:val="32"/>
        </w:rPr>
        <w:t>п</w:t>
      </w:r>
      <w:r w:rsidRPr="00595A8D">
        <w:rPr>
          <w:b/>
          <w:bCs/>
          <w:sz w:val="32"/>
          <w:szCs w:val="32"/>
        </w:rPr>
        <w:t>у</w:t>
      </w:r>
      <w:r w:rsidRPr="00595A8D">
        <w:rPr>
          <w:b/>
          <w:bCs/>
          <w:sz w:val="32"/>
          <w:szCs w:val="32"/>
        </w:rPr>
        <w:t>риновыми основаниями</w:t>
      </w:r>
      <w:r w:rsidRPr="00595A8D">
        <w:rPr>
          <w:sz w:val="32"/>
          <w:szCs w:val="32"/>
        </w:rPr>
        <w:t>. Пуриновые основания входят в состав нуклеиновых кислот.</w:t>
      </w:r>
    </w:p>
    <w:p w:rsidR="00957C2A" w:rsidRPr="00595A8D" w:rsidRDefault="00957C2A" w:rsidP="00957C2A">
      <w:pPr>
        <w:ind w:firstLine="0"/>
        <w:jc w:val="center"/>
        <w:rPr>
          <w:sz w:val="32"/>
          <w:szCs w:val="32"/>
        </w:rPr>
      </w:pPr>
      <w:r w:rsidRPr="00595A8D">
        <w:rPr>
          <w:noProof/>
          <w:sz w:val="32"/>
          <w:szCs w:val="32"/>
        </w:rPr>
        <w:drawing>
          <wp:inline distT="0" distB="0" distL="0" distR="0" wp14:anchorId="3F8CFFB9" wp14:editId="1F3B2723">
            <wp:extent cx="3176004" cy="1388534"/>
            <wp:effectExtent l="19050" t="0" r="5346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63" cy="138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rPr>
          <w:b/>
          <w:sz w:val="32"/>
          <w:szCs w:val="32"/>
        </w:rPr>
      </w:pPr>
      <w:r w:rsidRPr="00595A8D">
        <w:rPr>
          <w:sz w:val="32"/>
          <w:szCs w:val="32"/>
        </w:rPr>
        <w:t xml:space="preserve">        </w:t>
      </w:r>
    </w:p>
    <w:p w:rsidR="00957C2A" w:rsidRPr="00595A8D" w:rsidRDefault="00957C2A" w:rsidP="00957C2A">
      <w:pPr>
        <w:ind w:firstLine="0"/>
        <w:jc w:val="center"/>
        <w:rPr>
          <w:b/>
          <w:sz w:val="32"/>
          <w:szCs w:val="32"/>
        </w:rPr>
      </w:pPr>
      <w:r w:rsidRPr="00595A8D">
        <w:rPr>
          <w:b/>
          <w:sz w:val="32"/>
          <w:szCs w:val="32"/>
        </w:rPr>
        <w:t>НУКЛЕИНОВЫЕ КИСЛОТЫ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bCs/>
          <w:sz w:val="32"/>
          <w:szCs w:val="32"/>
          <w:lang w:eastAsia="en-US"/>
        </w:rPr>
        <w:t>Нуклеиновые кислоты</w:t>
      </w:r>
      <w:r w:rsidRPr="00595A8D">
        <w:rPr>
          <w:rFonts w:eastAsiaTheme="minorHAnsi"/>
          <w:sz w:val="32"/>
          <w:szCs w:val="32"/>
          <w:lang w:eastAsia="en-US"/>
        </w:rPr>
        <w:t> играют огромную роль в хранении и передаче наследственной информации в живых организмах. М</w:t>
      </w:r>
      <w:r w:rsidRPr="00595A8D">
        <w:rPr>
          <w:rFonts w:eastAsiaTheme="minorHAnsi"/>
          <w:sz w:val="32"/>
          <w:szCs w:val="32"/>
          <w:lang w:eastAsia="en-US"/>
        </w:rPr>
        <w:t>о</w:t>
      </w:r>
      <w:r w:rsidRPr="00595A8D">
        <w:rPr>
          <w:rFonts w:eastAsiaTheme="minorHAnsi"/>
          <w:sz w:val="32"/>
          <w:szCs w:val="32"/>
          <w:lang w:eastAsia="en-US"/>
        </w:rPr>
        <w:t>лекулярная масса нуклеиновых кислот может меняться от 100 тысяч до 60 миллиардов. Нуклеиновые кислоты впервые были обнаружены в 1868 г. швейцарским химиком Ф. Мишером в кл</w:t>
      </w:r>
      <w:r w:rsidRPr="00595A8D">
        <w:rPr>
          <w:rFonts w:eastAsiaTheme="minorHAnsi"/>
          <w:sz w:val="32"/>
          <w:szCs w:val="32"/>
          <w:lang w:eastAsia="en-US"/>
        </w:rPr>
        <w:t>е</w:t>
      </w:r>
      <w:r w:rsidRPr="00595A8D">
        <w:rPr>
          <w:rFonts w:eastAsiaTheme="minorHAnsi"/>
          <w:sz w:val="32"/>
          <w:szCs w:val="32"/>
          <w:lang w:eastAsia="en-US"/>
        </w:rPr>
        <w:t>точном ядре, чем объясняется их название (лат. </w:t>
      </w:r>
      <w:r w:rsidRPr="00595A8D">
        <w:rPr>
          <w:rFonts w:eastAsiaTheme="minorHAnsi"/>
          <w:i/>
          <w:iCs/>
          <w:sz w:val="32"/>
          <w:szCs w:val="32"/>
          <w:lang w:eastAsia="en-US"/>
        </w:rPr>
        <w:t>nucleus</w:t>
      </w:r>
      <w:r w:rsidRPr="00595A8D">
        <w:rPr>
          <w:rFonts w:eastAsiaTheme="minorHAnsi"/>
          <w:sz w:val="32"/>
          <w:szCs w:val="32"/>
          <w:lang w:eastAsia="en-US"/>
        </w:rPr>
        <w:t> – ядро). Эти кислоты входят в состав ядра живых клеток, хромосом и ц</w:t>
      </w:r>
      <w:r w:rsidRPr="00595A8D">
        <w:rPr>
          <w:rFonts w:eastAsiaTheme="minorHAnsi"/>
          <w:sz w:val="32"/>
          <w:szCs w:val="32"/>
          <w:lang w:eastAsia="en-US"/>
        </w:rPr>
        <w:t>и</w:t>
      </w:r>
      <w:r w:rsidRPr="00595A8D">
        <w:rPr>
          <w:rFonts w:eastAsiaTheme="minorHAnsi"/>
          <w:sz w:val="32"/>
          <w:szCs w:val="32"/>
          <w:lang w:eastAsia="en-US"/>
        </w:rPr>
        <w:t>топлазмы.</w:t>
      </w:r>
    </w:p>
    <w:p w:rsidR="00957C2A" w:rsidRPr="00595A8D" w:rsidRDefault="00957C2A" w:rsidP="00957C2A">
      <w:pPr>
        <w:pStyle w:val="Default"/>
        <w:numPr>
          <w:ilvl w:val="0"/>
          <w:numId w:val="18"/>
        </w:numPr>
        <w:spacing w:before="120" w:after="120"/>
        <w:ind w:left="425" w:hanging="357"/>
        <w:jc w:val="both"/>
        <w:rPr>
          <w:rFonts w:eastAsiaTheme="minorHAnsi"/>
          <w:sz w:val="32"/>
          <w:szCs w:val="32"/>
        </w:rPr>
      </w:pPr>
      <w:r w:rsidRPr="00DE0933">
        <w:rPr>
          <w:rStyle w:val="a7"/>
          <w:i/>
          <w:iCs/>
          <w:sz w:val="32"/>
          <w:szCs w:val="32"/>
        </w:rPr>
        <w:t>Нуклеиновые</w:t>
      </w:r>
      <w:r w:rsidRPr="00DE0933">
        <w:rPr>
          <w:rFonts w:eastAsiaTheme="minorHAnsi"/>
          <w:bCs/>
          <w:i/>
          <w:sz w:val="32"/>
          <w:szCs w:val="32"/>
        </w:rPr>
        <w:t xml:space="preserve"> </w:t>
      </w:r>
      <w:r w:rsidRPr="00DE0933">
        <w:rPr>
          <w:rFonts w:eastAsiaTheme="minorHAnsi"/>
          <w:b/>
          <w:bCs/>
          <w:i/>
          <w:sz w:val="32"/>
          <w:szCs w:val="32"/>
        </w:rPr>
        <w:t>кислоты</w:t>
      </w:r>
      <w:r w:rsidRPr="00DE0933">
        <w:rPr>
          <w:rFonts w:eastAsiaTheme="minorHAnsi"/>
          <w:b/>
          <w:sz w:val="32"/>
          <w:szCs w:val="32"/>
        </w:rPr>
        <w:t> </w:t>
      </w:r>
      <w:r w:rsidRPr="00595A8D">
        <w:rPr>
          <w:rFonts w:eastAsiaTheme="minorHAnsi"/>
          <w:sz w:val="32"/>
          <w:szCs w:val="32"/>
        </w:rPr>
        <w:t>— это биополимеры, макромолекулы которых состоят из мног</w:t>
      </w:r>
      <w:r>
        <w:rPr>
          <w:rFonts w:eastAsiaTheme="minorHAnsi"/>
          <w:sz w:val="32"/>
          <w:szCs w:val="32"/>
        </w:rPr>
        <w:t>ократно повторяющихся звеньев -</w:t>
      </w:r>
      <w:r w:rsidRPr="00595A8D">
        <w:rPr>
          <w:rFonts w:eastAsiaTheme="minorHAnsi"/>
          <w:b/>
          <w:bCs/>
          <w:sz w:val="32"/>
          <w:szCs w:val="32"/>
        </w:rPr>
        <w:t>нуклеотидов</w:t>
      </w:r>
      <w:r w:rsidRPr="00595A8D">
        <w:rPr>
          <w:rFonts w:eastAsiaTheme="minorHAnsi"/>
          <w:sz w:val="32"/>
          <w:szCs w:val="32"/>
        </w:rPr>
        <w:t>. Поэтому их называют также полинуклеотид</w:t>
      </w:r>
      <w:r w:rsidRPr="00595A8D">
        <w:rPr>
          <w:rFonts w:eastAsiaTheme="minorHAnsi"/>
          <w:sz w:val="32"/>
          <w:szCs w:val="32"/>
        </w:rPr>
        <w:t>а</w:t>
      </w:r>
      <w:r w:rsidRPr="00595A8D">
        <w:rPr>
          <w:rFonts w:eastAsiaTheme="minorHAnsi"/>
          <w:sz w:val="32"/>
          <w:szCs w:val="32"/>
        </w:rPr>
        <w:t>ми.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b/>
          <w:sz w:val="32"/>
          <w:szCs w:val="32"/>
          <w:lang w:eastAsia="en-US"/>
        </w:rPr>
        <w:t>Нуклеотид</w:t>
      </w:r>
      <w:r w:rsidRPr="00595A8D">
        <w:rPr>
          <w:rFonts w:eastAsiaTheme="minorHAnsi"/>
          <w:sz w:val="32"/>
          <w:szCs w:val="32"/>
          <w:lang w:eastAsia="en-US"/>
        </w:rPr>
        <w:t xml:space="preserve"> – основная структурная единица нуклеиновых кислот, их мономерное звено. По стуктуре </w:t>
      </w:r>
      <w:r w:rsidRPr="00595A8D">
        <w:rPr>
          <w:rFonts w:eastAsiaTheme="minorHAnsi"/>
          <w:bCs/>
          <w:sz w:val="32"/>
          <w:szCs w:val="32"/>
          <w:lang w:eastAsia="en-US"/>
        </w:rPr>
        <w:t>нуклеотид</w:t>
      </w:r>
      <w:r w:rsidRPr="00595A8D">
        <w:rPr>
          <w:rFonts w:eastAsiaTheme="minorHAnsi"/>
          <w:sz w:val="32"/>
          <w:szCs w:val="32"/>
          <w:lang w:eastAsia="en-US"/>
        </w:rPr>
        <w:t> – это фо</w:t>
      </w:r>
      <w:r w:rsidRPr="00595A8D">
        <w:rPr>
          <w:rFonts w:eastAsiaTheme="minorHAnsi"/>
          <w:sz w:val="32"/>
          <w:szCs w:val="32"/>
          <w:lang w:eastAsia="en-US"/>
        </w:rPr>
        <w:t>с</w:t>
      </w:r>
      <w:r w:rsidRPr="00595A8D">
        <w:rPr>
          <w:rFonts w:eastAsiaTheme="minorHAnsi"/>
          <w:sz w:val="32"/>
          <w:szCs w:val="32"/>
          <w:lang w:eastAsia="en-US"/>
        </w:rPr>
        <w:lastRenderedPageBreak/>
        <w:t xml:space="preserve">фат </w:t>
      </w:r>
      <w:r w:rsidRPr="00595A8D">
        <w:rPr>
          <w:rFonts w:eastAsiaTheme="minorHAnsi"/>
          <w:b/>
          <w:sz w:val="32"/>
          <w:szCs w:val="32"/>
          <w:lang w:eastAsia="en-US"/>
        </w:rPr>
        <w:t>нуклеозида</w:t>
      </w:r>
      <w:r w:rsidRPr="00595A8D">
        <w:rPr>
          <w:rFonts w:eastAsiaTheme="minorHAnsi"/>
          <w:sz w:val="32"/>
          <w:szCs w:val="32"/>
          <w:lang w:eastAsia="en-US"/>
        </w:rPr>
        <w:t>, т.е. сложный эфир нуклеозида и фосфорной кислоты (фосфорный эфир </w:t>
      </w:r>
      <w:r w:rsidRPr="00595A8D">
        <w:rPr>
          <w:rFonts w:eastAsiaTheme="minorHAnsi"/>
          <w:b/>
          <w:bCs/>
          <w:sz w:val="32"/>
          <w:szCs w:val="32"/>
          <w:lang w:eastAsia="en-US"/>
        </w:rPr>
        <w:t>нуклеозида</w:t>
      </w:r>
      <w:r w:rsidRPr="00595A8D">
        <w:rPr>
          <w:rFonts w:eastAsiaTheme="minorHAnsi"/>
          <w:sz w:val="32"/>
          <w:szCs w:val="32"/>
          <w:lang w:eastAsia="en-US"/>
        </w:rPr>
        <w:t>). Молекула нуклеотида состоит из одной молекулы азотистого основания, одной молек</w:t>
      </w:r>
      <w:r w:rsidRPr="00595A8D">
        <w:rPr>
          <w:rFonts w:eastAsiaTheme="minorHAnsi"/>
          <w:sz w:val="32"/>
          <w:szCs w:val="32"/>
          <w:lang w:eastAsia="en-US"/>
        </w:rPr>
        <w:t>у</w:t>
      </w:r>
      <w:r w:rsidRPr="00595A8D">
        <w:rPr>
          <w:rFonts w:eastAsiaTheme="minorHAnsi"/>
          <w:sz w:val="32"/>
          <w:szCs w:val="32"/>
          <w:lang w:eastAsia="en-US"/>
        </w:rPr>
        <w:t>лы пентозы (рибозы или дезоксирибозы) и одной или нескольких (2 или 3) молекул фосфорной кислоты.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133" w:afterAutospacing="0"/>
        <w:ind w:firstLine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noProof/>
          <w:sz w:val="32"/>
          <w:szCs w:val="32"/>
        </w:rPr>
        <w:drawing>
          <wp:inline distT="0" distB="0" distL="0" distR="0" wp14:anchorId="4849E4B1" wp14:editId="55D74034">
            <wp:extent cx="5304747" cy="30453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32" cy="304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Нуклеиновые кислоты, состоящие из рибонуклеотидов, называют </w:t>
      </w:r>
      <w:r w:rsidRPr="00595A8D">
        <w:rPr>
          <w:rFonts w:eastAsiaTheme="minorHAnsi"/>
          <w:b/>
          <w:i/>
          <w:iCs/>
          <w:sz w:val="32"/>
          <w:szCs w:val="32"/>
          <w:lang w:eastAsia="en-US"/>
        </w:rPr>
        <w:t>рибонуклеиновыми кислотами</w:t>
      </w:r>
      <w:r w:rsidRPr="00595A8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Pr="00595A8D">
        <w:rPr>
          <w:rFonts w:eastAsiaTheme="minorHAnsi"/>
          <w:iCs/>
          <w:sz w:val="32"/>
          <w:szCs w:val="32"/>
          <w:lang w:eastAsia="en-US"/>
        </w:rPr>
        <w:t>(РНК)</w:t>
      </w:r>
      <w:r w:rsidRPr="00595A8D">
        <w:rPr>
          <w:rFonts w:eastAsiaTheme="minorHAnsi"/>
          <w:i/>
          <w:iCs/>
          <w:sz w:val="32"/>
          <w:szCs w:val="32"/>
          <w:lang w:eastAsia="en-US"/>
        </w:rPr>
        <w:t>.</w:t>
      </w:r>
      <w:r w:rsidRPr="00595A8D">
        <w:rPr>
          <w:rFonts w:eastAsiaTheme="minorHAnsi"/>
          <w:sz w:val="32"/>
          <w:szCs w:val="32"/>
          <w:lang w:eastAsia="en-US"/>
        </w:rPr>
        <w:t> Нуклеиновые кислоты, состоящие из дезоксирибонуклеотидов, называют  </w:t>
      </w:r>
      <w:r w:rsidRPr="00595A8D">
        <w:rPr>
          <w:rFonts w:eastAsiaTheme="minorHAnsi"/>
          <w:b/>
          <w:i/>
          <w:iCs/>
          <w:sz w:val="32"/>
          <w:szCs w:val="32"/>
          <w:lang w:eastAsia="en-US"/>
        </w:rPr>
        <w:t>де</w:t>
      </w:r>
      <w:r w:rsidRPr="00595A8D">
        <w:rPr>
          <w:rFonts w:eastAsiaTheme="minorHAnsi"/>
          <w:b/>
          <w:i/>
          <w:iCs/>
          <w:sz w:val="32"/>
          <w:szCs w:val="32"/>
          <w:lang w:eastAsia="en-US"/>
        </w:rPr>
        <w:t>з</w:t>
      </w:r>
      <w:r w:rsidRPr="00595A8D">
        <w:rPr>
          <w:rFonts w:eastAsiaTheme="minorHAnsi"/>
          <w:b/>
          <w:i/>
          <w:iCs/>
          <w:sz w:val="32"/>
          <w:szCs w:val="32"/>
          <w:lang w:eastAsia="en-US"/>
        </w:rPr>
        <w:t>оксирибонуклеиновыми  кислотами</w:t>
      </w:r>
      <w:r w:rsidRPr="00595A8D">
        <w:rPr>
          <w:rFonts w:eastAsiaTheme="minorHAnsi"/>
          <w:i/>
          <w:iCs/>
          <w:sz w:val="32"/>
          <w:szCs w:val="32"/>
          <w:lang w:eastAsia="en-US"/>
        </w:rPr>
        <w:t xml:space="preserve"> </w:t>
      </w:r>
      <w:r w:rsidRPr="00595A8D">
        <w:rPr>
          <w:rFonts w:eastAsiaTheme="minorHAnsi"/>
          <w:iCs/>
          <w:sz w:val="32"/>
          <w:szCs w:val="32"/>
          <w:lang w:eastAsia="en-US"/>
        </w:rPr>
        <w:t>(ДНК)</w:t>
      </w:r>
      <w:r w:rsidRPr="00595A8D">
        <w:rPr>
          <w:rFonts w:eastAsiaTheme="minorHAnsi"/>
          <w:i/>
          <w:iCs/>
          <w:sz w:val="32"/>
          <w:szCs w:val="32"/>
          <w:lang w:eastAsia="en-US"/>
        </w:rPr>
        <w:t xml:space="preserve">. </w:t>
      </w:r>
      <w:r w:rsidRPr="00595A8D">
        <w:rPr>
          <w:rFonts w:eastAsiaTheme="minorHAnsi"/>
          <w:sz w:val="32"/>
          <w:szCs w:val="32"/>
          <w:lang w:eastAsia="en-US"/>
        </w:rPr>
        <w:t>К нуклеотидам о</w:t>
      </w:r>
      <w:r w:rsidRPr="00595A8D">
        <w:rPr>
          <w:rFonts w:eastAsiaTheme="minorHAnsi"/>
          <w:sz w:val="32"/>
          <w:szCs w:val="32"/>
          <w:lang w:eastAsia="en-US"/>
        </w:rPr>
        <w:t>т</w:t>
      </w:r>
      <w:r w:rsidRPr="00595A8D">
        <w:rPr>
          <w:rFonts w:eastAsiaTheme="minorHAnsi"/>
          <w:sz w:val="32"/>
          <w:szCs w:val="32"/>
          <w:lang w:eastAsia="en-US"/>
        </w:rPr>
        <w:t>носится, например, аденозинтрифосфат (АТФ), который играет ва</w:t>
      </w:r>
      <w:r w:rsidRPr="00595A8D">
        <w:rPr>
          <w:rFonts w:eastAsiaTheme="minorHAnsi"/>
          <w:sz w:val="32"/>
          <w:szCs w:val="32"/>
          <w:lang w:eastAsia="en-US"/>
        </w:rPr>
        <w:t>ж</w:t>
      </w:r>
      <w:r w:rsidRPr="00595A8D">
        <w:rPr>
          <w:rFonts w:eastAsiaTheme="minorHAnsi"/>
          <w:sz w:val="32"/>
          <w:szCs w:val="32"/>
          <w:lang w:eastAsia="en-US"/>
        </w:rPr>
        <w:t>ную роль в биохимических процессах, отвечая за хранение и перенос энергии в живой клетке. Молекула АТФ построена из аденина, рибозы и трех фосфатных групп.</w:t>
      </w:r>
    </w:p>
    <w:p w:rsidR="00957C2A" w:rsidRPr="00595A8D" w:rsidRDefault="00957C2A" w:rsidP="00957C2A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32"/>
          <w:szCs w:val="32"/>
          <w:lang w:eastAsia="en-US"/>
        </w:rPr>
      </w:pPr>
      <w:r w:rsidRPr="00595A8D">
        <w:rPr>
          <w:rFonts w:eastAsiaTheme="minorHAnsi"/>
          <w:sz w:val="32"/>
          <w:szCs w:val="32"/>
          <w:lang w:eastAsia="en-US"/>
        </w:rPr>
        <w:t>При неполном гидролизе нуклеиновых кислот образуются нуклеотиды, которые потом способны отщеплять остатки фо</w:t>
      </w:r>
      <w:r w:rsidRPr="00595A8D">
        <w:rPr>
          <w:rFonts w:eastAsiaTheme="minorHAnsi"/>
          <w:sz w:val="32"/>
          <w:szCs w:val="32"/>
          <w:lang w:eastAsia="en-US"/>
        </w:rPr>
        <w:t>с</w:t>
      </w:r>
      <w:r w:rsidRPr="00595A8D">
        <w:rPr>
          <w:rFonts w:eastAsiaTheme="minorHAnsi"/>
          <w:sz w:val="32"/>
          <w:szCs w:val="32"/>
          <w:lang w:eastAsia="en-US"/>
        </w:rPr>
        <w:t xml:space="preserve">форной кислоты с образование </w:t>
      </w:r>
      <w:r w:rsidRPr="00595A8D">
        <w:rPr>
          <w:rFonts w:eastAsiaTheme="minorHAnsi"/>
          <w:b/>
          <w:sz w:val="32"/>
          <w:szCs w:val="32"/>
          <w:lang w:eastAsia="en-US"/>
        </w:rPr>
        <w:t>нуклеозидов</w:t>
      </w:r>
      <w:r w:rsidRPr="00595A8D">
        <w:rPr>
          <w:rFonts w:eastAsiaTheme="minorHAnsi"/>
          <w:sz w:val="32"/>
          <w:szCs w:val="32"/>
          <w:lang w:eastAsia="en-US"/>
        </w:rPr>
        <w:t>. В состав нуклеоз</w:t>
      </w:r>
      <w:r w:rsidRPr="00595A8D">
        <w:rPr>
          <w:rFonts w:eastAsiaTheme="minorHAnsi"/>
          <w:sz w:val="32"/>
          <w:szCs w:val="32"/>
          <w:lang w:eastAsia="en-US"/>
        </w:rPr>
        <w:t>и</w:t>
      </w:r>
      <w:r w:rsidRPr="00595A8D">
        <w:rPr>
          <w:rFonts w:eastAsiaTheme="minorHAnsi"/>
          <w:sz w:val="32"/>
          <w:szCs w:val="32"/>
          <w:lang w:eastAsia="en-US"/>
        </w:rPr>
        <w:t>да входят два компонента: моносахарид (рибоза или дезоксир</w:t>
      </w:r>
      <w:r w:rsidRPr="00595A8D">
        <w:rPr>
          <w:rFonts w:eastAsiaTheme="minorHAnsi"/>
          <w:sz w:val="32"/>
          <w:szCs w:val="32"/>
          <w:lang w:eastAsia="en-US"/>
        </w:rPr>
        <w:t>и</w:t>
      </w:r>
      <w:r w:rsidRPr="00595A8D">
        <w:rPr>
          <w:rFonts w:eastAsiaTheme="minorHAnsi"/>
          <w:sz w:val="32"/>
          <w:szCs w:val="32"/>
          <w:lang w:eastAsia="en-US"/>
        </w:rPr>
        <w:t>боза) и азотистое основание (пуриновое или пиримидиновое).</w:t>
      </w:r>
    </w:p>
    <w:p w:rsidR="00957C2A" w:rsidRDefault="00957C2A" w:rsidP="00957C2A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>
        <w:rPr>
          <w:noProof/>
        </w:rPr>
        <w:lastRenderedPageBreak/>
        <w:drawing>
          <wp:inline distT="0" distB="0" distL="0" distR="0" wp14:anchorId="6CA7CE7F" wp14:editId="7CA9BE44">
            <wp:extent cx="4806950" cy="295079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41" cy="29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Default="00957C2A" w:rsidP="00957C2A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32"/>
          <w:szCs w:val="32"/>
          <w:lang w:eastAsia="en-US"/>
        </w:rPr>
      </w:pPr>
    </w:p>
    <w:p w:rsidR="00957C2A" w:rsidRDefault="00957C2A" w:rsidP="00957C2A">
      <w:pPr>
        <w:pStyle w:val="a6"/>
        <w:shd w:val="clear" w:color="auto" w:fill="FFFFFF"/>
        <w:spacing w:before="0" w:beforeAutospacing="0" w:after="133" w:afterAutospacing="0"/>
        <w:textAlignment w:val="baseline"/>
        <w:rPr>
          <w:rFonts w:eastAsiaTheme="minorHAnsi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3B9ABE47" wp14:editId="3A827CE4">
            <wp:extent cx="5115223" cy="2726266"/>
            <wp:effectExtent l="19050" t="0" r="9227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83" cy="272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Default="00957C2A" w:rsidP="00957C2A">
      <w:pPr>
        <w:pStyle w:val="a6"/>
        <w:shd w:val="clear" w:color="auto" w:fill="FFFFFF"/>
        <w:spacing w:before="0" w:beforeAutospacing="0" w:after="133" w:afterAutospacing="0"/>
        <w:jc w:val="center"/>
        <w:textAlignment w:val="baseline"/>
        <w:rPr>
          <w:rFonts w:eastAsiaTheme="minorHAnsi"/>
          <w:sz w:val="32"/>
          <w:szCs w:val="32"/>
          <w:lang w:eastAsia="en-US"/>
        </w:rPr>
      </w:pPr>
      <w:r>
        <w:rPr>
          <w:noProof/>
        </w:rPr>
        <w:lastRenderedPageBreak/>
        <w:drawing>
          <wp:inline distT="0" distB="0" distL="0" distR="0" wp14:anchorId="3C9946E9" wp14:editId="5F422B83">
            <wp:extent cx="4498433" cy="2523067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43" cy="252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C3CC0" wp14:editId="07034468">
            <wp:extent cx="2487084" cy="2662158"/>
            <wp:effectExtent l="19050" t="0" r="8466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05" cy="26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Default="00957C2A" w:rsidP="00957C2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CC12C9D" wp14:editId="29D97381">
            <wp:extent cx="6104255" cy="517334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51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2A" w:rsidRPr="00661F1B" w:rsidRDefault="00957C2A" w:rsidP="00957C2A">
      <w:pPr>
        <w:rPr>
          <w:sz w:val="32"/>
          <w:szCs w:val="32"/>
        </w:rPr>
      </w:pPr>
      <w:r w:rsidRPr="00661F1B">
        <w:rPr>
          <w:b/>
          <w:sz w:val="32"/>
          <w:szCs w:val="32"/>
        </w:rPr>
        <w:t>Синтез белка с участием нуклеиновых кислот ДНК и РНК  показан в видеофрагментах</w:t>
      </w:r>
      <w:r w:rsidRPr="00661F1B">
        <w:rPr>
          <w:sz w:val="32"/>
          <w:szCs w:val="32"/>
        </w:rPr>
        <w:t xml:space="preserve">: </w:t>
      </w:r>
    </w:p>
    <w:p w:rsidR="00957C2A" w:rsidRPr="00661F1B" w:rsidRDefault="00957C2A" w:rsidP="00957C2A">
      <w:pPr>
        <w:rPr>
          <w:sz w:val="32"/>
          <w:szCs w:val="32"/>
        </w:rPr>
      </w:pPr>
      <w:r w:rsidRPr="00661F1B">
        <w:rPr>
          <w:sz w:val="32"/>
          <w:szCs w:val="32"/>
        </w:rPr>
        <w:t xml:space="preserve">Транскрипция </w:t>
      </w:r>
      <w:hyperlink r:id="rId23" w:history="1">
        <w:r w:rsidRPr="00661F1B">
          <w:rPr>
            <w:rStyle w:val="af3"/>
            <w:sz w:val="32"/>
            <w:szCs w:val="32"/>
          </w:rPr>
          <w:t>https://youtu.be/9Ajgnijneaw</w:t>
        </w:r>
      </w:hyperlink>
    </w:p>
    <w:p w:rsidR="00957C2A" w:rsidRPr="00661F1B" w:rsidRDefault="00957C2A" w:rsidP="00957C2A">
      <w:pPr>
        <w:rPr>
          <w:sz w:val="32"/>
          <w:szCs w:val="32"/>
        </w:rPr>
      </w:pPr>
      <w:r w:rsidRPr="00661F1B">
        <w:rPr>
          <w:sz w:val="32"/>
          <w:szCs w:val="32"/>
        </w:rPr>
        <w:t xml:space="preserve">Трансляция </w:t>
      </w:r>
      <w:hyperlink r:id="rId24" w:history="1">
        <w:r w:rsidRPr="00661F1B">
          <w:rPr>
            <w:rStyle w:val="af3"/>
            <w:sz w:val="32"/>
            <w:szCs w:val="32"/>
          </w:rPr>
          <w:t>https://youtu.be/wWnO2TyqNJ8</w:t>
        </w:r>
      </w:hyperlink>
      <w:r w:rsidRPr="00661F1B">
        <w:rPr>
          <w:sz w:val="32"/>
          <w:szCs w:val="32"/>
        </w:rPr>
        <w:t xml:space="preserve"> </w:t>
      </w:r>
    </w:p>
    <w:p w:rsidR="00957C2A" w:rsidRPr="00661F1B" w:rsidRDefault="00957C2A" w:rsidP="00957C2A">
      <w:pPr>
        <w:rPr>
          <w:sz w:val="32"/>
          <w:szCs w:val="32"/>
        </w:rPr>
      </w:pPr>
    </w:p>
    <w:p w:rsidR="00957C2A" w:rsidRPr="00661F1B" w:rsidRDefault="00957C2A" w:rsidP="00957C2A">
      <w:pPr>
        <w:jc w:val="center"/>
        <w:rPr>
          <w:b/>
          <w:sz w:val="32"/>
          <w:szCs w:val="32"/>
        </w:rPr>
      </w:pPr>
      <w:r w:rsidRPr="00661F1B">
        <w:rPr>
          <w:b/>
          <w:sz w:val="32"/>
          <w:szCs w:val="32"/>
        </w:rPr>
        <w:t>КОНТРОЛЬНЫЕ ВОПРОСЫ</w:t>
      </w:r>
    </w:p>
    <w:p w:rsidR="00957C2A" w:rsidRPr="00661F1B" w:rsidRDefault="00957C2A" w:rsidP="00957C2A">
      <w:pPr>
        <w:rPr>
          <w:sz w:val="32"/>
          <w:szCs w:val="32"/>
        </w:rPr>
      </w:pPr>
      <w:r w:rsidRPr="00661F1B">
        <w:rPr>
          <w:sz w:val="32"/>
          <w:szCs w:val="32"/>
        </w:rPr>
        <w:t>1. Какие соединения называют гетероциклическими? Наз</w:t>
      </w:r>
      <w:r w:rsidRPr="00661F1B">
        <w:rPr>
          <w:sz w:val="32"/>
          <w:szCs w:val="32"/>
        </w:rPr>
        <w:t>о</w:t>
      </w:r>
      <w:r w:rsidRPr="00661F1B">
        <w:rPr>
          <w:sz w:val="32"/>
          <w:szCs w:val="32"/>
        </w:rPr>
        <w:t>вите примеры гетероатомов.</w:t>
      </w:r>
    </w:p>
    <w:p w:rsidR="00957C2A" w:rsidRPr="00661F1B" w:rsidRDefault="00957C2A" w:rsidP="00957C2A">
      <w:pPr>
        <w:rPr>
          <w:sz w:val="32"/>
          <w:szCs w:val="32"/>
        </w:rPr>
      </w:pPr>
      <w:r w:rsidRPr="00661F1B">
        <w:rPr>
          <w:sz w:val="32"/>
          <w:szCs w:val="32"/>
        </w:rPr>
        <w:t>2. По каким признакам классифицируют гетероциклы? Пр</w:t>
      </w:r>
      <w:r w:rsidRPr="00661F1B">
        <w:rPr>
          <w:sz w:val="32"/>
          <w:szCs w:val="32"/>
        </w:rPr>
        <w:t>и</w:t>
      </w:r>
      <w:r w:rsidRPr="00661F1B">
        <w:rPr>
          <w:sz w:val="32"/>
          <w:szCs w:val="32"/>
        </w:rPr>
        <w:t>ведите структурные формулы пурина и пиримидина.</w:t>
      </w:r>
    </w:p>
    <w:p w:rsidR="00957C2A" w:rsidRPr="00661F1B" w:rsidRDefault="00957C2A" w:rsidP="00957C2A">
      <w:pPr>
        <w:rPr>
          <w:sz w:val="32"/>
          <w:szCs w:val="32"/>
        </w:rPr>
      </w:pPr>
      <w:r w:rsidRPr="00661F1B">
        <w:rPr>
          <w:sz w:val="32"/>
          <w:szCs w:val="32"/>
        </w:rPr>
        <w:t>3. Что такое нуклеиновые кислоты? Приведите примеры. Чем нуклеотиды отличаются от нуклеозидов?</w:t>
      </w:r>
    </w:p>
    <w:p w:rsidR="00535FCE" w:rsidRPr="00957C2A" w:rsidRDefault="00535FCE" w:rsidP="00957C2A">
      <w:bookmarkStart w:id="0" w:name="_GoBack"/>
      <w:bookmarkEnd w:id="0"/>
    </w:p>
    <w:sectPr w:rsidR="00535FCE" w:rsidRPr="00957C2A" w:rsidSect="006321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034B"/>
    <w:multiLevelType w:val="hybridMultilevel"/>
    <w:tmpl w:val="493A98DE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824E7"/>
    <w:multiLevelType w:val="hybridMultilevel"/>
    <w:tmpl w:val="1C46E8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EF0682"/>
    <w:multiLevelType w:val="hybridMultilevel"/>
    <w:tmpl w:val="982413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086983"/>
    <w:multiLevelType w:val="hybridMultilevel"/>
    <w:tmpl w:val="9B741E4C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643792"/>
    <w:multiLevelType w:val="hybridMultilevel"/>
    <w:tmpl w:val="54769BC8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78278B"/>
    <w:multiLevelType w:val="hybridMultilevel"/>
    <w:tmpl w:val="7B7CD1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C23955"/>
    <w:multiLevelType w:val="hybridMultilevel"/>
    <w:tmpl w:val="FDFEAA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DB17161"/>
    <w:multiLevelType w:val="hybridMultilevel"/>
    <w:tmpl w:val="8168D1FA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FDC1302"/>
    <w:multiLevelType w:val="hybridMultilevel"/>
    <w:tmpl w:val="E4B215FA"/>
    <w:lvl w:ilvl="0" w:tplc="3CDAD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20451A"/>
    <w:multiLevelType w:val="hybridMultilevel"/>
    <w:tmpl w:val="7B9C7690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54A6DA6"/>
    <w:multiLevelType w:val="multilevel"/>
    <w:tmpl w:val="6CDC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5AE6060"/>
    <w:multiLevelType w:val="hybridMultilevel"/>
    <w:tmpl w:val="132A7E6A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734679F"/>
    <w:multiLevelType w:val="hybridMultilevel"/>
    <w:tmpl w:val="3E721948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4E48F9"/>
    <w:multiLevelType w:val="hybridMultilevel"/>
    <w:tmpl w:val="892AB7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AD212AB"/>
    <w:multiLevelType w:val="hybridMultilevel"/>
    <w:tmpl w:val="71DA17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B1F1F0D"/>
    <w:multiLevelType w:val="hybridMultilevel"/>
    <w:tmpl w:val="F4446828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E177E13"/>
    <w:multiLevelType w:val="hybridMultilevel"/>
    <w:tmpl w:val="7F0A3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0B0CE4"/>
    <w:multiLevelType w:val="hybridMultilevel"/>
    <w:tmpl w:val="6E4CEE0A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8">
    <w:nsid w:val="2D281178"/>
    <w:multiLevelType w:val="hybridMultilevel"/>
    <w:tmpl w:val="D2BAD080"/>
    <w:lvl w:ilvl="0" w:tplc="3CDAD352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9">
    <w:nsid w:val="3137587E"/>
    <w:multiLevelType w:val="hybridMultilevel"/>
    <w:tmpl w:val="48042DD4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0">
    <w:nsid w:val="31B52906"/>
    <w:multiLevelType w:val="hybridMultilevel"/>
    <w:tmpl w:val="0EF074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23F5350"/>
    <w:multiLevelType w:val="hybridMultilevel"/>
    <w:tmpl w:val="EB3E69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56178F5"/>
    <w:multiLevelType w:val="hybridMultilevel"/>
    <w:tmpl w:val="25825D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5AD72FD"/>
    <w:multiLevelType w:val="hybridMultilevel"/>
    <w:tmpl w:val="2CC876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7BF58E6"/>
    <w:multiLevelType w:val="hybridMultilevel"/>
    <w:tmpl w:val="61D80F36"/>
    <w:lvl w:ilvl="0" w:tplc="3CDAD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990DB5"/>
    <w:multiLevelType w:val="hybridMultilevel"/>
    <w:tmpl w:val="FDF8DF22"/>
    <w:lvl w:ilvl="0" w:tplc="0419000D">
      <w:start w:val="1"/>
      <w:numFmt w:val="bullet"/>
      <w:lvlText w:val=""/>
      <w:lvlJc w:val="left"/>
      <w:pPr>
        <w:ind w:left="14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26">
    <w:nsid w:val="3D3B47ED"/>
    <w:multiLevelType w:val="hybridMultilevel"/>
    <w:tmpl w:val="AEE2B7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0577D66"/>
    <w:multiLevelType w:val="hybridMultilevel"/>
    <w:tmpl w:val="24866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6417FBC"/>
    <w:multiLevelType w:val="hybridMultilevel"/>
    <w:tmpl w:val="259E7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2470CD"/>
    <w:multiLevelType w:val="multilevel"/>
    <w:tmpl w:val="91AAA9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BDE4464"/>
    <w:multiLevelType w:val="hybridMultilevel"/>
    <w:tmpl w:val="05D2CA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DD64D6E"/>
    <w:multiLevelType w:val="multilevel"/>
    <w:tmpl w:val="9732C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6CF07CA"/>
    <w:multiLevelType w:val="hybridMultilevel"/>
    <w:tmpl w:val="25BE61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D402092"/>
    <w:multiLevelType w:val="hybridMultilevel"/>
    <w:tmpl w:val="8DAEE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CB7FF9"/>
    <w:multiLevelType w:val="hybridMultilevel"/>
    <w:tmpl w:val="7D56EB80"/>
    <w:lvl w:ilvl="0" w:tplc="3CDAD35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EA33C90"/>
    <w:multiLevelType w:val="hybridMultilevel"/>
    <w:tmpl w:val="45DEBE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15767C9"/>
    <w:multiLevelType w:val="hybridMultilevel"/>
    <w:tmpl w:val="96D62754"/>
    <w:lvl w:ilvl="0" w:tplc="3CDAD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D92663"/>
    <w:multiLevelType w:val="hybridMultilevel"/>
    <w:tmpl w:val="954E6D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91B42C8"/>
    <w:multiLevelType w:val="multilevel"/>
    <w:tmpl w:val="6C5C8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95A4147"/>
    <w:multiLevelType w:val="hybridMultilevel"/>
    <w:tmpl w:val="DCD0BE80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726BDF"/>
    <w:multiLevelType w:val="hybridMultilevel"/>
    <w:tmpl w:val="B0486A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D6B445A"/>
    <w:multiLevelType w:val="hybridMultilevel"/>
    <w:tmpl w:val="EC2A87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FA76F2A"/>
    <w:multiLevelType w:val="multilevel"/>
    <w:tmpl w:val="C42E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0"/>
  </w:num>
  <w:num w:numId="2">
    <w:abstractNumId w:val="35"/>
  </w:num>
  <w:num w:numId="3">
    <w:abstractNumId w:val="21"/>
  </w:num>
  <w:num w:numId="4">
    <w:abstractNumId w:val="37"/>
  </w:num>
  <w:num w:numId="5">
    <w:abstractNumId w:val="41"/>
  </w:num>
  <w:num w:numId="6">
    <w:abstractNumId w:val="22"/>
  </w:num>
  <w:num w:numId="7">
    <w:abstractNumId w:val="26"/>
  </w:num>
  <w:num w:numId="8">
    <w:abstractNumId w:val="23"/>
  </w:num>
  <w:num w:numId="9">
    <w:abstractNumId w:val="6"/>
  </w:num>
  <w:num w:numId="10">
    <w:abstractNumId w:val="1"/>
  </w:num>
  <w:num w:numId="11">
    <w:abstractNumId w:val="32"/>
  </w:num>
  <w:num w:numId="12">
    <w:abstractNumId w:val="5"/>
  </w:num>
  <w:num w:numId="13">
    <w:abstractNumId w:val="2"/>
  </w:num>
  <w:num w:numId="14">
    <w:abstractNumId w:val="40"/>
  </w:num>
  <w:num w:numId="15">
    <w:abstractNumId w:val="17"/>
  </w:num>
  <w:num w:numId="16">
    <w:abstractNumId w:val="19"/>
  </w:num>
  <w:num w:numId="17">
    <w:abstractNumId w:val="25"/>
  </w:num>
  <w:num w:numId="18">
    <w:abstractNumId w:val="20"/>
  </w:num>
  <w:num w:numId="19">
    <w:abstractNumId w:val="14"/>
  </w:num>
  <w:num w:numId="20">
    <w:abstractNumId w:val="16"/>
  </w:num>
  <w:num w:numId="21">
    <w:abstractNumId w:val="33"/>
  </w:num>
  <w:num w:numId="22">
    <w:abstractNumId w:val="28"/>
  </w:num>
  <w:num w:numId="23">
    <w:abstractNumId w:val="13"/>
  </w:num>
  <w:num w:numId="24">
    <w:abstractNumId w:val="0"/>
  </w:num>
  <w:num w:numId="25">
    <w:abstractNumId w:val="18"/>
  </w:num>
  <w:num w:numId="26">
    <w:abstractNumId w:val="11"/>
  </w:num>
  <w:num w:numId="27">
    <w:abstractNumId w:val="3"/>
  </w:num>
  <w:num w:numId="28">
    <w:abstractNumId w:val="15"/>
  </w:num>
  <w:num w:numId="29">
    <w:abstractNumId w:val="39"/>
  </w:num>
  <w:num w:numId="30">
    <w:abstractNumId w:val="8"/>
  </w:num>
  <w:num w:numId="31">
    <w:abstractNumId w:val="36"/>
  </w:num>
  <w:num w:numId="32">
    <w:abstractNumId w:val="12"/>
  </w:num>
  <w:num w:numId="33">
    <w:abstractNumId w:val="31"/>
  </w:num>
  <w:num w:numId="34">
    <w:abstractNumId w:val="38"/>
  </w:num>
  <w:num w:numId="35">
    <w:abstractNumId w:val="42"/>
  </w:num>
  <w:num w:numId="36">
    <w:abstractNumId w:val="27"/>
  </w:num>
  <w:num w:numId="37">
    <w:abstractNumId w:val="34"/>
  </w:num>
  <w:num w:numId="38">
    <w:abstractNumId w:val="29"/>
  </w:num>
  <w:num w:numId="39">
    <w:abstractNumId w:val="7"/>
  </w:num>
  <w:num w:numId="40">
    <w:abstractNumId w:val="9"/>
  </w:num>
  <w:num w:numId="41">
    <w:abstractNumId w:val="24"/>
  </w:num>
  <w:num w:numId="42">
    <w:abstractNumId w:val="4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06"/>
    <w:rsid w:val="000167C9"/>
    <w:rsid w:val="00260C9A"/>
    <w:rsid w:val="00432391"/>
    <w:rsid w:val="00435F8E"/>
    <w:rsid w:val="00535FCE"/>
    <w:rsid w:val="00632106"/>
    <w:rsid w:val="00957C2A"/>
    <w:rsid w:val="009D5D46"/>
    <w:rsid w:val="00B620E5"/>
    <w:rsid w:val="00B66758"/>
    <w:rsid w:val="00BC3D32"/>
    <w:rsid w:val="00C35914"/>
    <w:rsid w:val="00D6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106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632106"/>
    <w:pPr>
      <w:spacing w:after="120"/>
      <w:ind w:firstLine="0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1"/>
    <w:next w:val="a"/>
    <w:link w:val="20"/>
    <w:unhideWhenUsed/>
    <w:qFormat/>
    <w:rsid w:val="00632106"/>
    <w:pPr>
      <w:outlineLvl w:val="1"/>
    </w:pPr>
  </w:style>
  <w:style w:type="paragraph" w:styleId="3">
    <w:name w:val="heading 3"/>
    <w:basedOn w:val="4"/>
    <w:next w:val="a"/>
    <w:link w:val="30"/>
    <w:qFormat/>
    <w:rsid w:val="00632106"/>
    <w:pPr>
      <w:spacing w:before="0" w:after="0"/>
      <w:outlineLvl w:val="2"/>
    </w:pPr>
  </w:style>
  <w:style w:type="paragraph" w:styleId="4">
    <w:name w:val="heading 4"/>
    <w:basedOn w:val="a"/>
    <w:next w:val="a"/>
    <w:link w:val="40"/>
    <w:unhideWhenUsed/>
    <w:qFormat/>
    <w:rsid w:val="00632106"/>
    <w:pPr>
      <w:keepNext/>
      <w:keepLines/>
      <w:spacing w:after="120"/>
      <w:ind w:firstLine="0"/>
      <w:jc w:val="center"/>
      <w:outlineLvl w:val="3"/>
    </w:pPr>
    <w:rPr>
      <w:rFonts w:eastAsiaTheme="majorEastAsia"/>
      <w:b/>
      <w:bCs/>
      <w:iCs/>
      <w:color w:val="000000" w:themeColor="text1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1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32106"/>
    <w:rPr>
      <w:rFonts w:ascii="Times New Roman" w:eastAsiaTheme="majorEastAsia" w:hAnsi="Times New Roman" w:cs="Times New Roman"/>
      <w:b/>
      <w:bCs/>
      <w:iCs/>
      <w:color w:val="000000" w:themeColor="text1"/>
      <w:sz w:val="32"/>
      <w:szCs w:val="32"/>
      <w:lang w:eastAsia="ru-RU"/>
    </w:rPr>
  </w:style>
  <w:style w:type="paragraph" w:styleId="a3">
    <w:name w:val="Title"/>
    <w:basedOn w:val="a"/>
    <w:link w:val="a4"/>
    <w:qFormat/>
    <w:rsid w:val="000167C9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016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167C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32106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632106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632106"/>
    <w:rPr>
      <w:rFonts w:ascii="Times New Roman" w:eastAsiaTheme="majorEastAsia" w:hAnsi="Times New Roman" w:cs="Times New Roman"/>
      <w:b/>
      <w:bCs/>
      <w:iCs/>
      <w:color w:val="000000" w:themeColor="text1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32106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eastAsia="ru-RU"/>
    </w:rPr>
  </w:style>
  <w:style w:type="paragraph" w:styleId="a6">
    <w:name w:val="Normal (Web)"/>
    <w:basedOn w:val="a"/>
    <w:uiPriority w:val="99"/>
    <w:unhideWhenUsed/>
    <w:rsid w:val="00632106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632106"/>
    <w:rPr>
      <w:b/>
      <w:bCs/>
    </w:rPr>
  </w:style>
  <w:style w:type="table" w:styleId="a8">
    <w:name w:val="Table Grid"/>
    <w:basedOn w:val="a1"/>
    <w:uiPriority w:val="59"/>
    <w:rsid w:val="0063210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632106"/>
    <w:rPr>
      <w:color w:val="808080"/>
    </w:rPr>
  </w:style>
  <w:style w:type="paragraph" w:styleId="aa">
    <w:name w:val="Balloon Text"/>
    <w:basedOn w:val="a"/>
    <w:link w:val="ab"/>
    <w:uiPriority w:val="99"/>
    <w:unhideWhenUsed/>
    <w:rsid w:val="0063210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63210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63210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3210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uiPriority w:val="99"/>
    <w:unhideWhenUsed/>
    <w:rsid w:val="0063210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210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note text"/>
    <w:basedOn w:val="a"/>
    <w:link w:val="af1"/>
    <w:uiPriority w:val="99"/>
    <w:unhideWhenUsed/>
    <w:rsid w:val="00632106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6321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unhideWhenUsed/>
    <w:rsid w:val="00632106"/>
    <w:rPr>
      <w:vertAlign w:val="superscript"/>
    </w:rPr>
  </w:style>
  <w:style w:type="character" w:styleId="af3">
    <w:name w:val="Hyperlink"/>
    <w:basedOn w:val="a0"/>
    <w:uiPriority w:val="99"/>
    <w:unhideWhenUsed/>
    <w:rsid w:val="00632106"/>
    <w:rPr>
      <w:color w:val="0563C1" w:themeColor="hyperlink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632106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32106"/>
    <w:pPr>
      <w:tabs>
        <w:tab w:val="right" w:leader="dot" w:pos="9174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632106"/>
    <w:pPr>
      <w:tabs>
        <w:tab w:val="right" w:leader="dot" w:pos="9174"/>
      </w:tabs>
      <w:spacing w:after="100"/>
      <w:ind w:left="426" w:firstLine="0"/>
    </w:pPr>
    <w:rPr>
      <w:rFonts w:ascii="Times New Roman Полужирный" w:hAnsi="Times New Roman Полужирный"/>
      <w:noProof/>
      <w:spacing w:val="-6"/>
    </w:rPr>
  </w:style>
  <w:style w:type="paragraph" w:customStyle="1" w:styleId="Default">
    <w:name w:val="Default"/>
    <w:rsid w:val="006321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5">
    <w:name w:val="Body Text Indent"/>
    <w:basedOn w:val="a"/>
    <w:link w:val="af6"/>
    <w:rsid w:val="00632106"/>
    <w:pPr>
      <w:spacing w:before="0" w:line="288" w:lineRule="auto"/>
    </w:pPr>
  </w:style>
  <w:style w:type="character" w:customStyle="1" w:styleId="af6">
    <w:name w:val="Основной текст с отступом Знак"/>
    <w:basedOn w:val="a0"/>
    <w:link w:val="af5"/>
    <w:rsid w:val="0063210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orm">
    <w:name w:val="norm"/>
    <w:basedOn w:val="a"/>
    <w:rsid w:val="0063210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632106"/>
    <w:pPr>
      <w:tabs>
        <w:tab w:val="right" w:leader="dot" w:pos="9174"/>
      </w:tabs>
      <w:spacing w:after="100"/>
      <w:ind w:left="851" w:hanging="134"/>
    </w:pPr>
  </w:style>
  <w:style w:type="paragraph" w:styleId="af7">
    <w:name w:val="Body Text"/>
    <w:basedOn w:val="a"/>
    <w:link w:val="af8"/>
    <w:rsid w:val="00632106"/>
    <w:pPr>
      <w:spacing w:before="0" w:line="288" w:lineRule="auto"/>
      <w:ind w:firstLine="0"/>
    </w:pPr>
    <w:rPr>
      <w:i/>
    </w:rPr>
  </w:style>
  <w:style w:type="character" w:customStyle="1" w:styleId="af8">
    <w:name w:val="Основной текст Знак"/>
    <w:basedOn w:val="a0"/>
    <w:link w:val="af7"/>
    <w:rsid w:val="00632106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22">
    <w:name w:val="Body Text Indent 2"/>
    <w:basedOn w:val="a"/>
    <w:link w:val="23"/>
    <w:rsid w:val="00632106"/>
    <w:pPr>
      <w:spacing w:before="0" w:line="288" w:lineRule="auto"/>
      <w:ind w:firstLine="720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6321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xhtml">
    <w:name w:val="texhtml"/>
    <w:basedOn w:val="a0"/>
    <w:rsid w:val="00632106"/>
  </w:style>
  <w:style w:type="paragraph" w:customStyle="1" w:styleId="19">
    <w:name w:val="стиль19"/>
    <w:basedOn w:val="a"/>
    <w:rsid w:val="00632106"/>
    <w:pPr>
      <w:spacing w:before="100" w:beforeAutospacing="1" w:after="100" w:afterAutospacing="1"/>
      <w:ind w:firstLine="0"/>
      <w:jc w:val="left"/>
    </w:pPr>
    <w:rPr>
      <w:rFonts w:ascii="Arial" w:hAnsi="Arial" w:cs="Arial"/>
      <w:sz w:val="19"/>
      <w:szCs w:val="19"/>
    </w:rPr>
  </w:style>
  <w:style w:type="character" w:customStyle="1" w:styleId="231">
    <w:name w:val="стиль231"/>
    <w:basedOn w:val="a0"/>
    <w:rsid w:val="00632106"/>
    <w:rPr>
      <w:rFonts w:ascii="Verdana" w:hAnsi="Verdana" w:hint="default"/>
      <w:sz w:val="16"/>
      <w:szCs w:val="16"/>
    </w:rPr>
  </w:style>
  <w:style w:type="paragraph" w:customStyle="1" w:styleId="230">
    <w:name w:val="стиль23"/>
    <w:basedOn w:val="a"/>
    <w:rsid w:val="00632106"/>
    <w:pPr>
      <w:spacing w:before="100" w:beforeAutospacing="1" w:after="100" w:afterAutospacing="1"/>
      <w:ind w:firstLine="0"/>
      <w:jc w:val="left"/>
    </w:pPr>
    <w:rPr>
      <w:rFonts w:ascii="Verdana" w:hAnsi="Verdana"/>
      <w:sz w:val="16"/>
      <w:szCs w:val="16"/>
    </w:rPr>
  </w:style>
  <w:style w:type="character" w:styleId="af9">
    <w:name w:val="page number"/>
    <w:basedOn w:val="a0"/>
    <w:rsid w:val="00632106"/>
  </w:style>
  <w:style w:type="paragraph" w:customStyle="1" w:styleId="12">
    <w:name w:val="Обычный1"/>
    <w:rsid w:val="00632106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norma">
    <w:name w:val="norma"/>
    <w:basedOn w:val="a"/>
    <w:rsid w:val="00632106"/>
    <w:pPr>
      <w:spacing w:before="131" w:after="131" w:line="288" w:lineRule="auto"/>
      <w:ind w:left="218" w:right="393" w:firstLine="465"/>
    </w:pPr>
    <w:rPr>
      <w:rFonts w:ascii="Arial" w:hAnsi="Arial" w:cs="Arial"/>
      <w:sz w:val="24"/>
      <w:szCs w:val="24"/>
    </w:rPr>
  </w:style>
  <w:style w:type="paragraph" w:customStyle="1" w:styleId="numer">
    <w:name w:val="numer"/>
    <w:basedOn w:val="a"/>
    <w:rsid w:val="00632106"/>
    <w:pPr>
      <w:spacing w:before="87" w:after="87" w:line="288" w:lineRule="auto"/>
      <w:ind w:left="524" w:right="393" w:hanging="305"/>
    </w:pPr>
    <w:rPr>
      <w:rFonts w:ascii="Arial" w:hAnsi="Arial" w:cs="Arial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21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210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endnote text"/>
    <w:basedOn w:val="a"/>
    <w:link w:val="afb"/>
    <w:rsid w:val="00632106"/>
    <w:pPr>
      <w:spacing w:before="0"/>
      <w:ind w:firstLine="0"/>
      <w:jc w:val="left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6321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rsid w:val="00632106"/>
    <w:rPr>
      <w:vertAlign w:val="superscript"/>
    </w:rPr>
  </w:style>
  <w:style w:type="character" w:styleId="afd">
    <w:name w:val="Emphasis"/>
    <w:basedOn w:val="a0"/>
    <w:uiPriority w:val="20"/>
    <w:qFormat/>
    <w:rsid w:val="00632106"/>
    <w:rPr>
      <w:i/>
      <w:iCs/>
    </w:rPr>
  </w:style>
  <w:style w:type="character" w:styleId="afe">
    <w:name w:val="FollowedHyperlink"/>
    <w:basedOn w:val="a0"/>
    <w:rsid w:val="00632106"/>
    <w:rPr>
      <w:color w:val="954F72" w:themeColor="followedHyperlink"/>
      <w:u w:val="single"/>
    </w:rPr>
  </w:style>
  <w:style w:type="character" w:customStyle="1" w:styleId="noprint">
    <w:name w:val="noprint"/>
    <w:basedOn w:val="a0"/>
    <w:rsid w:val="00632106"/>
  </w:style>
  <w:style w:type="character" w:customStyle="1" w:styleId="citation">
    <w:name w:val="citation"/>
    <w:basedOn w:val="a0"/>
    <w:rsid w:val="00632106"/>
  </w:style>
  <w:style w:type="character" w:customStyle="1" w:styleId="st">
    <w:name w:val="st"/>
    <w:basedOn w:val="a0"/>
    <w:rsid w:val="00632106"/>
  </w:style>
  <w:style w:type="character" w:customStyle="1" w:styleId="w">
    <w:name w:val="w"/>
    <w:basedOn w:val="a0"/>
    <w:rsid w:val="006321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106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632106"/>
    <w:pPr>
      <w:spacing w:after="120"/>
      <w:ind w:firstLine="0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1"/>
    <w:next w:val="a"/>
    <w:link w:val="20"/>
    <w:unhideWhenUsed/>
    <w:qFormat/>
    <w:rsid w:val="00632106"/>
    <w:pPr>
      <w:outlineLvl w:val="1"/>
    </w:pPr>
  </w:style>
  <w:style w:type="paragraph" w:styleId="3">
    <w:name w:val="heading 3"/>
    <w:basedOn w:val="4"/>
    <w:next w:val="a"/>
    <w:link w:val="30"/>
    <w:qFormat/>
    <w:rsid w:val="00632106"/>
    <w:pPr>
      <w:spacing w:before="0" w:after="0"/>
      <w:outlineLvl w:val="2"/>
    </w:pPr>
  </w:style>
  <w:style w:type="paragraph" w:styleId="4">
    <w:name w:val="heading 4"/>
    <w:basedOn w:val="a"/>
    <w:next w:val="a"/>
    <w:link w:val="40"/>
    <w:unhideWhenUsed/>
    <w:qFormat/>
    <w:rsid w:val="00632106"/>
    <w:pPr>
      <w:keepNext/>
      <w:keepLines/>
      <w:spacing w:after="120"/>
      <w:ind w:firstLine="0"/>
      <w:jc w:val="center"/>
      <w:outlineLvl w:val="3"/>
    </w:pPr>
    <w:rPr>
      <w:rFonts w:eastAsiaTheme="majorEastAsia"/>
      <w:b/>
      <w:bCs/>
      <w:iCs/>
      <w:color w:val="000000" w:themeColor="text1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1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32106"/>
    <w:rPr>
      <w:rFonts w:ascii="Times New Roman" w:eastAsiaTheme="majorEastAsia" w:hAnsi="Times New Roman" w:cs="Times New Roman"/>
      <w:b/>
      <w:bCs/>
      <w:iCs/>
      <w:color w:val="000000" w:themeColor="text1"/>
      <w:sz w:val="32"/>
      <w:szCs w:val="32"/>
      <w:lang w:eastAsia="ru-RU"/>
    </w:rPr>
  </w:style>
  <w:style w:type="paragraph" w:styleId="a3">
    <w:name w:val="Title"/>
    <w:basedOn w:val="a"/>
    <w:link w:val="a4"/>
    <w:qFormat/>
    <w:rsid w:val="000167C9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016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167C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32106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632106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632106"/>
    <w:rPr>
      <w:rFonts w:ascii="Times New Roman" w:eastAsiaTheme="majorEastAsia" w:hAnsi="Times New Roman" w:cs="Times New Roman"/>
      <w:b/>
      <w:bCs/>
      <w:iCs/>
      <w:color w:val="000000" w:themeColor="text1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32106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eastAsia="ru-RU"/>
    </w:rPr>
  </w:style>
  <w:style w:type="paragraph" w:styleId="a6">
    <w:name w:val="Normal (Web)"/>
    <w:basedOn w:val="a"/>
    <w:uiPriority w:val="99"/>
    <w:unhideWhenUsed/>
    <w:rsid w:val="00632106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632106"/>
    <w:rPr>
      <w:b/>
      <w:bCs/>
    </w:rPr>
  </w:style>
  <w:style w:type="table" w:styleId="a8">
    <w:name w:val="Table Grid"/>
    <w:basedOn w:val="a1"/>
    <w:uiPriority w:val="59"/>
    <w:rsid w:val="0063210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632106"/>
    <w:rPr>
      <w:color w:val="808080"/>
    </w:rPr>
  </w:style>
  <w:style w:type="paragraph" w:styleId="aa">
    <w:name w:val="Balloon Text"/>
    <w:basedOn w:val="a"/>
    <w:link w:val="ab"/>
    <w:uiPriority w:val="99"/>
    <w:unhideWhenUsed/>
    <w:rsid w:val="0063210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63210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63210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3210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uiPriority w:val="99"/>
    <w:unhideWhenUsed/>
    <w:rsid w:val="0063210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210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note text"/>
    <w:basedOn w:val="a"/>
    <w:link w:val="af1"/>
    <w:uiPriority w:val="99"/>
    <w:unhideWhenUsed/>
    <w:rsid w:val="00632106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6321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unhideWhenUsed/>
    <w:rsid w:val="00632106"/>
    <w:rPr>
      <w:vertAlign w:val="superscript"/>
    </w:rPr>
  </w:style>
  <w:style w:type="character" w:styleId="af3">
    <w:name w:val="Hyperlink"/>
    <w:basedOn w:val="a0"/>
    <w:uiPriority w:val="99"/>
    <w:unhideWhenUsed/>
    <w:rsid w:val="00632106"/>
    <w:rPr>
      <w:color w:val="0563C1" w:themeColor="hyperlink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632106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32106"/>
    <w:pPr>
      <w:tabs>
        <w:tab w:val="right" w:leader="dot" w:pos="9174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632106"/>
    <w:pPr>
      <w:tabs>
        <w:tab w:val="right" w:leader="dot" w:pos="9174"/>
      </w:tabs>
      <w:spacing w:after="100"/>
      <w:ind w:left="426" w:firstLine="0"/>
    </w:pPr>
    <w:rPr>
      <w:rFonts w:ascii="Times New Roman Полужирный" w:hAnsi="Times New Roman Полужирный"/>
      <w:noProof/>
      <w:spacing w:val="-6"/>
    </w:rPr>
  </w:style>
  <w:style w:type="paragraph" w:customStyle="1" w:styleId="Default">
    <w:name w:val="Default"/>
    <w:rsid w:val="0063210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5">
    <w:name w:val="Body Text Indent"/>
    <w:basedOn w:val="a"/>
    <w:link w:val="af6"/>
    <w:rsid w:val="00632106"/>
    <w:pPr>
      <w:spacing w:before="0" w:line="288" w:lineRule="auto"/>
    </w:pPr>
  </w:style>
  <w:style w:type="character" w:customStyle="1" w:styleId="af6">
    <w:name w:val="Основной текст с отступом Знак"/>
    <w:basedOn w:val="a0"/>
    <w:link w:val="af5"/>
    <w:rsid w:val="0063210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orm">
    <w:name w:val="norm"/>
    <w:basedOn w:val="a"/>
    <w:rsid w:val="0063210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632106"/>
    <w:pPr>
      <w:tabs>
        <w:tab w:val="right" w:leader="dot" w:pos="9174"/>
      </w:tabs>
      <w:spacing w:after="100"/>
      <w:ind w:left="851" w:hanging="134"/>
    </w:pPr>
  </w:style>
  <w:style w:type="paragraph" w:styleId="af7">
    <w:name w:val="Body Text"/>
    <w:basedOn w:val="a"/>
    <w:link w:val="af8"/>
    <w:rsid w:val="00632106"/>
    <w:pPr>
      <w:spacing w:before="0" w:line="288" w:lineRule="auto"/>
      <w:ind w:firstLine="0"/>
    </w:pPr>
    <w:rPr>
      <w:i/>
    </w:rPr>
  </w:style>
  <w:style w:type="character" w:customStyle="1" w:styleId="af8">
    <w:name w:val="Основной текст Знак"/>
    <w:basedOn w:val="a0"/>
    <w:link w:val="af7"/>
    <w:rsid w:val="00632106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22">
    <w:name w:val="Body Text Indent 2"/>
    <w:basedOn w:val="a"/>
    <w:link w:val="23"/>
    <w:rsid w:val="00632106"/>
    <w:pPr>
      <w:spacing w:before="0" w:line="288" w:lineRule="auto"/>
      <w:ind w:firstLine="720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6321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xhtml">
    <w:name w:val="texhtml"/>
    <w:basedOn w:val="a0"/>
    <w:rsid w:val="00632106"/>
  </w:style>
  <w:style w:type="paragraph" w:customStyle="1" w:styleId="19">
    <w:name w:val="стиль19"/>
    <w:basedOn w:val="a"/>
    <w:rsid w:val="00632106"/>
    <w:pPr>
      <w:spacing w:before="100" w:beforeAutospacing="1" w:after="100" w:afterAutospacing="1"/>
      <w:ind w:firstLine="0"/>
      <w:jc w:val="left"/>
    </w:pPr>
    <w:rPr>
      <w:rFonts w:ascii="Arial" w:hAnsi="Arial" w:cs="Arial"/>
      <w:sz w:val="19"/>
      <w:szCs w:val="19"/>
    </w:rPr>
  </w:style>
  <w:style w:type="character" w:customStyle="1" w:styleId="231">
    <w:name w:val="стиль231"/>
    <w:basedOn w:val="a0"/>
    <w:rsid w:val="00632106"/>
    <w:rPr>
      <w:rFonts w:ascii="Verdana" w:hAnsi="Verdana" w:hint="default"/>
      <w:sz w:val="16"/>
      <w:szCs w:val="16"/>
    </w:rPr>
  </w:style>
  <w:style w:type="paragraph" w:customStyle="1" w:styleId="230">
    <w:name w:val="стиль23"/>
    <w:basedOn w:val="a"/>
    <w:rsid w:val="00632106"/>
    <w:pPr>
      <w:spacing w:before="100" w:beforeAutospacing="1" w:after="100" w:afterAutospacing="1"/>
      <w:ind w:firstLine="0"/>
      <w:jc w:val="left"/>
    </w:pPr>
    <w:rPr>
      <w:rFonts w:ascii="Verdana" w:hAnsi="Verdana"/>
      <w:sz w:val="16"/>
      <w:szCs w:val="16"/>
    </w:rPr>
  </w:style>
  <w:style w:type="character" w:styleId="af9">
    <w:name w:val="page number"/>
    <w:basedOn w:val="a0"/>
    <w:rsid w:val="00632106"/>
  </w:style>
  <w:style w:type="paragraph" w:customStyle="1" w:styleId="12">
    <w:name w:val="Обычный1"/>
    <w:rsid w:val="00632106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norma">
    <w:name w:val="norma"/>
    <w:basedOn w:val="a"/>
    <w:rsid w:val="00632106"/>
    <w:pPr>
      <w:spacing w:before="131" w:after="131" w:line="288" w:lineRule="auto"/>
      <w:ind w:left="218" w:right="393" w:firstLine="465"/>
    </w:pPr>
    <w:rPr>
      <w:rFonts w:ascii="Arial" w:hAnsi="Arial" w:cs="Arial"/>
      <w:sz w:val="24"/>
      <w:szCs w:val="24"/>
    </w:rPr>
  </w:style>
  <w:style w:type="paragraph" w:customStyle="1" w:styleId="numer">
    <w:name w:val="numer"/>
    <w:basedOn w:val="a"/>
    <w:rsid w:val="00632106"/>
    <w:pPr>
      <w:spacing w:before="87" w:after="87" w:line="288" w:lineRule="auto"/>
      <w:ind w:left="524" w:right="393" w:hanging="305"/>
    </w:pPr>
    <w:rPr>
      <w:rFonts w:ascii="Arial" w:hAnsi="Arial" w:cs="Arial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21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210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endnote text"/>
    <w:basedOn w:val="a"/>
    <w:link w:val="afb"/>
    <w:rsid w:val="00632106"/>
    <w:pPr>
      <w:spacing w:before="0"/>
      <w:ind w:firstLine="0"/>
      <w:jc w:val="left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6321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rsid w:val="00632106"/>
    <w:rPr>
      <w:vertAlign w:val="superscript"/>
    </w:rPr>
  </w:style>
  <w:style w:type="character" w:styleId="afd">
    <w:name w:val="Emphasis"/>
    <w:basedOn w:val="a0"/>
    <w:uiPriority w:val="20"/>
    <w:qFormat/>
    <w:rsid w:val="00632106"/>
    <w:rPr>
      <w:i/>
      <w:iCs/>
    </w:rPr>
  </w:style>
  <w:style w:type="character" w:styleId="afe">
    <w:name w:val="FollowedHyperlink"/>
    <w:basedOn w:val="a0"/>
    <w:rsid w:val="00632106"/>
    <w:rPr>
      <w:color w:val="954F72" w:themeColor="followedHyperlink"/>
      <w:u w:val="single"/>
    </w:rPr>
  </w:style>
  <w:style w:type="character" w:customStyle="1" w:styleId="noprint">
    <w:name w:val="noprint"/>
    <w:basedOn w:val="a0"/>
    <w:rsid w:val="00632106"/>
  </w:style>
  <w:style w:type="character" w:customStyle="1" w:styleId="citation">
    <w:name w:val="citation"/>
    <w:basedOn w:val="a0"/>
    <w:rsid w:val="00632106"/>
  </w:style>
  <w:style w:type="character" w:customStyle="1" w:styleId="st">
    <w:name w:val="st"/>
    <w:basedOn w:val="a0"/>
    <w:rsid w:val="00632106"/>
  </w:style>
  <w:style w:type="character" w:customStyle="1" w:styleId="w">
    <w:name w:val="w"/>
    <w:basedOn w:val="a0"/>
    <w:rsid w:val="00632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himija-online.ru/wp-content/uploads/2018/06/%D0%BA%D0%BB%D0%B0%D1%81%D1%81%D0%B8%D1%84%D0%B8%D0%BA%D0%B0%D1%86%D0%B8%D1%8F_%D0%BF%D0%BE-%D1%80%D0%B0%D0%B7%D0%BC%D0%B5%D1%80%D1%83-%D1%86%D0%B8%D0%BA%D0%BB%D0%B0.jpg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youtu.be/wWnO2TyqNJ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youtu.be/9Ajgnijneaw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721</Words>
  <Characters>4111</Characters>
  <Application>Microsoft Office Word</Application>
  <DocSecurity>0</DocSecurity>
  <Lines>34</Lines>
  <Paragraphs>9</Paragraphs>
  <ScaleCrop>false</ScaleCrop>
  <Company/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perov</dc:creator>
  <cp:lastModifiedBy>perov</cp:lastModifiedBy>
  <cp:revision>2</cp:revision>
  <dcterms:created xsi:type="dcterms:W3CDTF">2023-01-12T13:39:00Z</dcterms:created>
  <dcterms:modified xsi:type="dcterms:W3CDTF">2023-01-12T13:39:00Z</dcterms:modified>
</cp:coreProperties>
</file>